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2052177509"/>
        <w:docPartObj>
          <w:docPartGallery w:val="Table of Contents"/>
          <w:docPartUnique/>
        </w:docPartObj>
      </w:sdtPr>
      <w:sdtEndPr>
        <w:rPr>
          <w:rFonts w:ascii="Arial" w:hAnsi="Arial" w:cs="Arial"/>
          <w:color w:val="auto"/>
          <w:szCs w:val="24"/>
        </w:rPr>
      </w:sdtEndPr>
      <w:sdtContent>
        <w:p w:rsidR="00E710D4" w:rsidRDefault="00E710D4" w:rsidP="00E710D4">
          <w:pPr>
            <w:pStyle w:val="TtulodeTDC"/>
            <w:numPr>
              <w:ilvl w:val="0"/>
              <w:numId w:val="0"/>
            </w:numPr>
            <w:ind w:left="432"/>
            <w:jc w:val="center"/>
            <w:rPr>
              <w:rFonts w:ascii="Arial" w:hAnsi="Arial" w:cs="Arial"/>
              <w:sz w:val="36"/>
              <w:szCs w:val="36"/>
              <w:lang w:val="es-ES"/>
            </w:rPr>
          </w:pPr>
          <w:r w:rsidRPr="00E710D4">
            <w:rPr>
              <w:rFonts w:ascii="Arial" w:hAnsi="Arial" w:cs="Arial"/>
              <w:sz w:val="36"/>
              <w:szCs w:val="36"/>
              <w:lang w:val="es-ES"/>
            </w:rPr>
            <w:t>CONTENIDO</w:t>
          </w:r>
        </w:p>
        <w:p w:rsidR="00E710D4" w:rsidRPr="00E710D4" w:rsidRDefault="00E710D4" w:rsidP="00E710D4">
          <w:pPr>
            <w:rPr>
              <w:lang w:eastAsia="es-MX"/>
            </w:rPr>
          </w:pPr>
        </w:p>
        <w:p w:rsidR="00E710D4" w:rsidRPr="00E710D4" w:rsidRDefault="00E710D4" w:rsidP="00E710D4">
          <w:pPr>
            <w:pStyle w:val="TDC1"/>
            <w:tabs>
              <w:tab w:val="left" w:pos="440"/>
              <w:tab w:val="right" w:leader="dot" w:pos="8830"/>
            </w:tabs>
            <w:jc w:val="both"/>
            <w:rPr>
              <w:rFonts w:ascii="Arial" w:hAnsi="Arial" w:cs="Arial"/>
              <w:noProof/>
              <w:color w:val="auto"/>
              <w:szCs w:val="24"/>
              <w:lang w:val="es-MX" w:eastAsia="es-MX"/>
            </w:rPr>
          </w:pPr>
          <w:r w:rsidRPr="00E710D4">
            <w:rPr>
              <w:rFonts w:ascii="Arial" w:hAnsi="Arial" w:cs="Arial"/>
              <w:color w:val="auto"/>
              <w:szCs w:val="24"/>
            </w:rPr>
            <w:fldChar w:fldCharType="begin"/>
          </w:r>
          <w:r w:rsidRPr="00E710D4">
            <w:rPr>
              <w:rFonts w:ascii="Arial" w:hAnsi="Arial" w:cs="Arial"/>
              <w:color w:val="auto"/>
              <w:szCs w:val="24"/>
            </w:rPr>
            <w:instrText xml:space="preserve"> TOC \o "1-3" \h \z \u </w:instrText>
          </w:r>
          <w:r w:rsidRPr="00E710D4">
            <w:rPr>
              <w:rFonts w:ascii="Arial" w:hAnsi="Arial" w:cs="Arial"/>
              <w:color w:val="auto"/>
              <w:szCs w:val="24"/>
            </w:rPr>
            <w:fldChar w:fldCharType="separate"/>
          </w:r>
          <w:hyperlink w:anchor="_Toc29391425" w:history="1">
            <w:r w:rsidRPr="00E710D4">
              <w:rPr>
                <w:rStyle w:val="Hipervnculo"/>
                <w:rFonts w:ascii="Arial" w:hAnsi="Arial" w:cs="Arial"/>
                <w:noProof/>
                <w:color w:val="auto"/>
                <w:szCs w:val="24"/>
              </w:rPr>
              <w:t>1.</w:t>
            </w:r>
            <w:r w:rsidRPr="00E710D4">
              <w:rPr>
                <w:rFonts w:ascii="Arial" w:hAnsi="Arial" w:cs="Arial"/>
                <w:noProof/>
                <w:color w:val="auto"/>
                <w:szCs w:val="24"/>
                <w:lang w:val="es-MX" w:eastAsia="es-MX"/>
              </w:rPr>
              <w:tab/>
            </w:r>
            <w:r w:rsidRPr="00E710D4">
              <w:rPr>
                <w:rStyle w:val="Hipervnculo"/>
                <w:rFonts w:ascii="Arial" w:hAnsi="Arial" w:cs="Arial"/>
                <w:noProof/>
                <w:color w:val="auto"/>
                <w:szCs w:val="24"/>
              </w:rPr>
              <w:t>TESIS AISLADAS EN MATERIA CONSTITUCIONAL Y AMPARO</w:t>
            </w:r>
            <w:r w:rsidRPr="00E710D4">
              <w:rPr>
                <w:rFonts w:ascii="Arial" w:hAnsi="Arial" w:cs="Arial"/>
                <w:noProof/>
                <w:webHidden/>
                <w:color w:val="auto"/>
                <w:szCs w:val="24"/>
              </w:rPr>
              <w:tab/>
            </w:r>
            <w:r w:rsidRPr="00E710D4">
              <w:rPr>
                <w:rFonts w:ascii="Arial" w:hAnsi="Arial" w:cs="Arial"/>
                <w:noProof/>
                <w:webHidden/>
                <w:color w:val="auto"/>
                <w:szCs w:val="24"/>
              </w:rPr>
              <w:fldChar w:fldCharType="begin"/>
            </w:r>
            <w:r w:rsidRPr="00E710D4">
              <w:rPr>
                <w:rFonts w:ascii="Arial" w:hAnsi="Arial" w:cs="Arial"/>
                <w:noProof/>
                <w:webHidden/>
                <w:color w:val="auto"/>
                <w:szCs w:val="24"/>
              </w:rPr>
              <w:instrText xml:space="preserve"> PAGEREF _Toc29391425 \h </w:instrText>
            </w:r>
            <w:r w:rsidRPr="00E710D4">
              <w:rPr>
                <w:rFonts w:ascii="Arial" w:hAnsi="Arial" w:cs="Arial"/>
                <w:noProof/>
                <w:webHidden/>
                <w:color w:val="auto"/>
                <w:szCs w:val="24"/>
              </w:rPr>
            </w:r>
            <w:r w:rsidRPr="00E710D4">
              <w:rPr>
                <w:rFonts w:ascii="Arial" w:hAnsi="Arial" w:cs="Arial"/>
                <w:noProof/>
                <w:webHidden/>
                <w:color w:val="auto"/>
                <w:szCs w:val="24"/>
              </w:rPr>
              <w:fldChar w:fldCharType="separate"/>
            </w:r>
            <w:r w:rsidRPr="00E710D4">
              <w:rPr>
                <w:rFonts w:ascii="Arial" w:hAnsi="Arial" w:cs="Arial"/>
                <w:noProof/>
                <w:webHidden/>
                <w:color w:val="auto"/>
                <w:szCs w:val="24"/>
              </w:rPr>
              <w:t>4</w:t>
            </w:r>
            <w:r w:rsidRPr="00E710D4">
              <w:rPr>
                <w:rFonts w:ascii="Arial" w:hAnsi="Arial" w:cs="Arial"/>
                <w:noProof/>
                <w:webHidden/>
                <w:color w:val="auto"/>
                <w:szCs w:val="24"/>
              </w:rPr>
              <w:fldChar w:fldCharType="end"/>
            </w:r>
          </w:hyperlink>
        </w:p>
        <w:p w:rsidR="00E710D4" w:rsidRPr="00E710D4" w:rsidRDefault="000F0D82" w:rsidP="00E710D4">
          <w:pPr>
            <w:pStyle w:val="TDC2"/>
            <w:tabs>
              <w:tab w:val="left" w:pos="880"/>
              <w:tab w:val="right" w:leader="dot" w:pos="8830"/>
            </w:tabs>
            <w:jc w:val="both"/>
            <w:rPr>
              <w:rFonts w:ascii="Arial" w:eastAsiaTheme="minorEastAsia" w:hAnsi="Arial" w:cs="Arial"/>
              <w:noProof/>
              <w:sz w:val="24"/>
              <w:szCs w:val="24"/>
              <w:lang w:eastAsia="es-MX"/>
            </w:rPr>
          </w:pPr>
          <w:hyperlink w:anchor="_Toc29391426" w:history="1">
            <w:r w:rsidR="00E710D4" w:rsidRPr="00E710D4">
              <w:rPr>
                <w:rStyle w:val="Hipervnculo"/>
                <w:rFonts w:ascii="Arial" w:hAnsi="Arial" w:cs="Arial"/>
                <w:noProof/>
                <w:color w:val="auto"/>
                <w:sz w:val="24"/>
                <w:szCs w:val="24"/>
              </w:rPr>
              <w:t>1.1</w:t>
            </w:r>
            <w:r w:rsidR="00E710D4" w:rsidRPr="00E710D4">
              <w:rPr>
                <w:rFonts w:ascii="Arial" w:eastAsiaTheme="minorEastAsia" w:hAnsi="Arial" w:cs="Arial"/>
                <w:noProof/>
                <w:sz w:val="24"/>
                <w:szCs w:val="24"/>
                <w:lang w:eastAsia="es-MX"/>
              </w:rPr>
              <w:tab/>
            </w:r>
            <w:r w:rsidR="00E710D4" w:rsidRPr="00E710D4">
              <w:rPr>
                <w:rStyle w:val="Hipervnculo"/>
                <w:rFonts w:ascii="Arial" w:hAnsi="Arial" w:cs="Arial"/>
                <w:noProof/>
                <w:color w:val="auto"/>
                <w:sz w:val="24"/>
                <w:szCs w:val="24"/>
              </w:rPr>
              <w:t>SALAS AUXILIARES EN MATERIA DE PENSIONES CIVILES DEL TRIBUNAL FEDERAL DE JUSTICIA ADMINISTRATIVA. LOS ACUERDOS SS/22/2017 Y G/JGA/91/2017 QUE LES OTORGAN ESA COMPETENCIA, AL LIMITAR LA CONSULTA DEL EXPEDIENTE A LOS PENSIONISTAS, DEBIDO A QUE DEBEN TRASLADARSE FORZOSAMENTE AL DOMICILIO DONDE AQUÉLLAS SE ENCUENTRAN PARA PODER HACERLO, CONSTITUYEN UNA MEDIDA DISCRIMINATORIA DE DICHO GRUPO VULNERABLE.</w:t>
            </w:r>
            <w:r w:rsidR="00E710D4" w:rsidRPr="00E710D4">
              <w:rPr>
                <w:rFonts w:ascii="Arial" w:hAnsi="Arial" w:cs="Arial"/>
                <w:noProof/>
                <w:webHidden/>
                <w:sz w:val="24"/>
                <w:szCs w:val="24"/>
              </w:rPr>
              <w:tab/>
            </w:r>
            <w:r w:rsidR="00E710D4" w:rsidRPr="00E710D4">
              <w:rPr>
                <w:rFonts w:ascii="Arial" w:hAnsi="Arial" w:cs="Arial"/>
                <w:noProof/>
                <w:webHidden/>
                <w:sz w:val="24"/>
                <w:szCs w:val="24"/>
              </w:rPr>
              <w:fldChar w:fldCharType="begin"/>
            </w:r>
            <w:r w:rsidR="00E710D4" w:rsidRPr="00E710D4">
              <w:rPr>
                <w:rFonts w:ascii="Arial" w:hAnsi="Arial" w:cs="Arial"/>
                <w:noProof/>
                <w:webHidden/>
                <w:sz w:val="24"/>
                <w:szCs w:val="24"/>
              </w:rPr>
              <w:instrText xml:space="preserve"> PAGEREF _Toc29391426 \h </w:instrText>
            </w:r>
            <w:r w:rsidR="00E710D4" w:rsidRPr="00E710D4">
              <w:rPr>
                <w:rFonts w:ascii="Arial" w:hAnsi="Arial" w:cs="Arial"/>
                <w:noProof/>
                <w:webHidden/>
                <w:sz w:val="24"/>
                <w:szCs w:val="24"/>
              </w:rPr>
            </w:r>
            <w:r w:rsidR="00E710D4" w:rsidRPr="00E710D4">
              <w:rPr>
                <w:rFonts w:ascii="Arial" w:hAnsi="Arial" w:cs="Arial"/>
                <w:noProof/>
                <w:webHidden/>
                <w:sz w:val="24"/>
                <w:szCs w:val="24"/>
              </w:rPr>
              <w:fldChar w:fldCharType="separate"/>
            </w:r>
            <w:r w:rsidR="00E710D4" w:rsidRPr="00E710D4">
              <w:rPr>
                <w:rFonts w:ascii="Arial" w:hAnsi="Arial" w:cs="Arial"/>
                <w:noProof/>
                <w:webHidden/>
                <w:sz w:val="24"/>
                <w:szCs w:val="24"/>
              </w:rPr>
              <w:t>4</w:t>
            </w:r>
            <w:r w:rsidR="00E710D4" w:rsidRPr="00E710D4">
              <w:rPr>
                <w:rFonts w:ascii="Arial" w:hAnsi="Arial" w:cs="Arial"/>
                <w:noProof/>
                <w:webHidden/>
                <w:sz w:val="24"/>
                <w:szCs w:val="24"/>
              </w:rPr>
              <w:fldChar w:fldCharType="end"/>
            </w:r>
          </w:hyperlink>
        </w:p>
        <w:p w:rsidR="00E710D4" w:rsidRPr="00E710D4" w:rsidRDefault="000F0D82" w:rsidP="00E710D4">
          <w:pPr>
            <w:pStyle w:val="TDC2"/>
            <w:tabs>
              <w:tab w:val="left" w:pos="880"/>
              <w:tab w:val="right" w:leader="dot" w:pos="8830"/>
            </w:tabs>
            <w:jc w:val="both"/>
            <w:rPr>
              <w:rFonts w:ascii="Arial" w:eastAsiaTheme="minorEastAsia" w:hAnsi="Arial" w:cs="Arial"/>
              <w:noProof/>
              <w:sz w:val="24"/>
              <w:szCs w:val="24"/>
              <w:lang w:eastAsia="es-MX"/>
            </w:rPr>
          </w:pPr>
          <w:hyperlink w:anchor="_Toc29391427" w:history="1">
            <w:r w:rsidR="00E710D4" w:rsidRPr="00E710D4">
              <w:rPr>
                <w:rStyle w:val="Hipervnculo"/>
                <w:rFonts w:ascii="Arial" w:hAnsi="Arial" w:cs="Arial"/>
                <w:noProof/>
                <w:color w:val="auto"/>
                <w:sz w:val="24"/>
                <w:szCs w:val="24"/>
              </w:rPr>
              <w:t>1.2</w:t>
            </w:r>
            <w:r w:rsidR="00E710D4" w:rsidRPr="00E710D4">
              <w:rPr>
                <w:rFonts w:ascii="Arial" w:eastAsiaTheme="minorEastAsia" w:hAnsi="Arial" w:cs="Arial"/>
                <w:noProof/>
                <w:sz w:val="24"/>
                <w:szCs w:val="24"/>
                <w:lang w:eastAsia="es-MX"/>
              </w:rPr>
              <w:tab/>
            </w:r>
            <w:r w:rsidR="00E710D4" w:rsidRPr="00E710D4">
              <w:rPr>
                <w:rStyle w:val="Hipervnculo"/>
                <w:rFonts w:ascii="Arial" w:hAnsi="Arial" w:cs="Arial"/>
                <w:noProof/>
                <w:color w:val="auto"/>
                <w:sz w:val="24"/>
                <w:szCs w:val="24"/>
              </w:rPr>
              <w:t>SOBRESEIMIENTO. ES INNECESARIO DAR LA VISTA A QUE SE REFIERE EL PÁRRAFO SEGUNDO DEL ARTÍCULO 64 DE LA LEY DE AMPARO, CUANDO DERIVA DE LA TRAMITACIÓN OFICIOSA DE UN INCIDENTE DE FALSEDAD DE FIRMA DE LA DEMANDA DE GARANTÍAS.</w:t>
            </w:r>
            <w:r w:rsidR="00E710D4" w:rsidRPr="00E710D4">
              <w:rPr>
                <w:rFonts w:ascii="Arial" w:hAnsi="Arial" w:cs="Arial"/>
                <w:noProof/>
                <w:webHidden/>
                <w:sz w:val="24"/>
                <w:szCs w:val="24"/>
              </w:rPr>
              <w:tab/>
            </w:r>
            <w:r w:rsidR="00E710D4" w:rsidRPr="00E710D4">
              <w:rPr>
                <w:rFonts w:ascii="Arial" w:hAnsi="Arial" w:cs="Arial"/>
                <w:noProof/>
                <w:webHidden/>
                <w:sz w:val="24"/>
                <w:szCs w:val="24"/>
              </w:rPr>
              <w:fldChar w:fldCharType="begin"/>
            </w:r>
            <w:r w:rsidR="00E710D4" w:rsidRPr="00E710D4">
              <w:rPr>
                <w:rFonts w:ascii="Arial" w:hAnsi="Arial" w:cs="Arial"/>
                <w:noProof/>
                <w:webHidden/>
                <w:sz w:val="24"/>
                <w:szCs w:val="24"/>
              </w:rPr>
              <w:instrText xml:space="preserve"> PAGEREF _Toc29391427 \h </w:instrText>
            </w:r>
            <w:r w:rsidR="00E710D4" w:rsidRPr="00E710D4">
              <w:rPr>
                <w:rFonts w:ascii="Arial" w:hAnsi="Arial" w:cs="Arial"/>
                <w:noProof/>
                <w:webHidden/>
                <w:sz w:val="24"/>
                <w:szCs w:val="24"/>
              </w:rPr>
            </w:r>
            <w:r w:rsidR="00E710D4" w:rsidRPr="00E710D4">
              <w:rPr>
                <w:rFonts w:ascii="Arial" w:hAnsi="Arial" w:cs="Arial"/>
                <w:noProof/>
                <w:webHidden/>
                <w:sz w:val="24"/>
                <w:szCs w:val="24"/>
              </w:rPr>
              <w:fldChar w:fldCharType="separate"/>
            </w:r>
            <w:r w:rsidR="00E710D4" w:rsidRPr="00E710D4">
              <w:rPr>
                <w:rFonts w:ascii="Arial" w:hAnsi="Arial" w:cs="Arial"/>
                <w:noProof/>
                <w:webHidden/>
                <w:sz w:val="24"/>
                <w:szCs w:val="24"/>
              </w:rPr>
              <w:t>5</w:t>
            </w:r>
            <w:r w:rsidR="00E710D4" w:rsidRPr="00E710D4">
              <w:rPr>
                <w:rFonts w:ascii="Arial" w:hAnsi="Arial" w:cs="Arial"/>
                <w:noProof/>
                <w:webHidden/>
                <w:sz w:val="24"/>
                <w:szCs w:val="24"/>
              </w:rPr>
              <w:fldChar w:fldCharType="end"/>
            </w:r>
          </w:hyperlink>
        </w:p>
        <w:p w:rsidR="00E710D4" w:rsidRPr="00E710D4" w:rsidRDefault="000F0D82" w:rsidP="00E710D4">
          <w:pPr>
            <w:pStyle w:val="TDC2"/>
            <w:tabs>
              <w:tab w:val="left" w:pos="880"/>
              <w:tab w:val="right" w:leader="dot" w:pos="8830"/>
            </w:tabs>
            <w:jc w:val="both"/>
            <w:rPr>
              <w:rFonts w:ascii="Arial" w:eastAsiaTheme="minorEastAsia" w:hAnsi="Arial" w:cs="Arial"/>
              <w:noProof/>
              <w:sz w:val="24"/>
              <w:szCs w:val="24"/>
              <w:lang w:eastAsia="es-MX"/>
            </w:rPr>
          </w:pPr>
          <w:hyperlink w:anchor="_Toc29391428" w:history="1">
            <w:r w:rsidR="00E710D4" w:rsidRPr="00E710D4">
              <w:rPr>
                <w:rStyle w:val="Hipervnculo"/>
                <w:rFonts w:ascii="Arial" w:hAnsi="Arial" w:cs="Arial"/>
                <w:noProof/>
                <w:color w:val="auto"/>
                <w:sz w:val="24"/>
                <w:szCs w:val="24"/>
              </w:rPr>
              <w:t>1.3</w:t>
            </w:r>
            <w:r w:rsidR="00E710D4" w:rsidRPr="00E710D4">
              <w:rPr>
                <w:rFonts w:ascii="Arial" w:eastAsiaTheme="minorEastAsia" w:hAnsi="Arial" w:cs="Arial"/>
                <w:noProof/>
                <w:sz w:val="24"/>
                <w:szCs w:val="24"/>
                <w:lang w:eastAsia="es-MX"/>
              </w:rPr>
              <w:tab/>
            </w:r>
            <w:r w:rsidR="00E710D4" w:rsidRPr="00E710D4">
              <w:rPr>
                <w:rStyle w:val="Hipervnculo"/>
                <w:rFonts w:ascii="Arial" w:hAnsi="Arial" w:cs="Arial"/>
                <w:noProof/>
                <w:color w:val="auto"/>
                <w:sz w:val="24"/>
                <w:szCs w:val="24"/>
              </w:rPr>
              <w:t>REPARACIÓN DEL DAÑO MORAL Y DE LOS PERJUICIOS OCASIONADOS CON MOTIVO DE LA COMISIÓN DEL DELITO. LA RESOLUCIÓN QUE DECLARA IMPROCEDENTE SU CONDENA VIOLA EL DERECHO FUNDAMENTAL A LA SEGURIDAD JURÍDICA Y EL ARTÍCULO 23, IN FINE, DE LA CONSTITUCIÓN FEDERAL QUE PROHÍBE ABSOLVER DE LA INSTANCIA.</w:t>
            </w:r>
            <w:r w:rsidR="00E710D4" w:rsidRPr="00E710D4">
              <w:rPr>
                <w:rFonts w:ascii="Arial" w:hAnsi="Arial" w:cs="Arial"/>
                <w:noProof/>
                <w:webHidden/>
                <w:sz w:val="24"/>
                <w:szCs w:val="24"/>
              </w:rPr>
              <w:tab/>
            </w:r>
            <w:r w:rsidR="00E710D4" w:rsidRPr="00E710D4">
              <w:rPr>
                <w:rFonts w:ascii="Arial" w:hAnsi="Arial" w:cs="Arial"/>
                <w:noProof/>
                <w:webHidden/>
                <w:sz w:val="24"/>
                <w:szCs w:val="24"/>
              </w:rPr>
              <w:fldChar w:fldCharType="begin"/>
            </w:r>
            <w:r w:rsidR="00E710D4" w:rsidRPr="00E710D4">
              <w:rPr>
                <w:rFonts w:ascii="Arial" w:hAnsi="Arial" w:cs="Arial"/>
                <w:noProof/>
                <w:webHidden/>
                <w:sz w:val="24"/>
                <w:szCs w:val="24"/>
              </w:rPr>
              <w:instrText xml:space="preserve"> PAGEREF _Toc29391428 \h </w:instrText>
            </w:r>
            <w:r w:rsidR="00E710D4" w:rsidRPr="00E710D4">
              <w:rPr>
                <w:rFonts w:ascii="Arial" w:hAnsi="Arial" w:cs="Arial"/>
                <w:noProof/>
                <w:webHidden/>
                <w:sz w:val="24"/>
                <w:szCs w:val="24"/>
              </w:rPr>
            </w:r>
            <w:r w:rsidR="00E710D4" w:rsidRPr="00E710D4">
              <w:rPr>
                <w:rFonts w:ascii="Arial" w:hAnsi="Arial" w:cs="Arial"/>
                <w:noProof/>
                <w:webHidden/>
                <w:sz w:val="24"/>
                <w:szCs w:val="24"/>
              </w:rPr>
              <w:fldChar w:fldCharType="separate"/>
            </w:r>
            <w:r w:rsidR="00E710D4" w:rsidRPr="00E710D4">
              <w:rPr>
                <w:rFonts w:ascii="Arial" w:hAnsi="Arial" w:cs="Arial"/>
                <w:noProof/>
                <w:webHidden/>
                <w:sz w:val="24"/>
                <w:szCs w:val="24"/>
              </w:rPr>
              <w:t>6</w:t>
            </w:r>
            <w:r w:rsidR="00E710D4" w:rsidRPr="00E710D4">
              <w:rPr>
                <w:rFonts w:ascii="Arial" w:hAnsi="Arial" w:cs="Arial"/>
                <w:noProof/>
                <w:webHidden/>
                <w:sz w:val="24"/>
                <w:szCs w:val="24"/>
              </w:rPr>
              <w:fldChar w:fldCharType="end"/>
            </w:r>
          </w:hyperlink>
        </w:p>
        <w:p w:rsidR="00E710D4" w:rsidRPr="00E710D4" w:rsidRDefault="000F0D82" w:rsidP="00E710D4">
          <w:pPr>
            <w:pStyle w:val="TDC2"/>
            <w:tabs>
              <w:tab w:val="left" w:pos="880"/>
              <w:tab w:val="right" w:leader="dot" w:pos="8830"/>
            </w:tabs>
            <w:jc w:val="both"/>
            <w:rPr>
              <w:rFonts w:ascii="Arial" w:eastAsiaTheme="minorEastAsia" w:hAnsi="Arial" w:cs="Arial"/>
              <w:noProof/>
              <w:sz w:val="24"/>
              <w:szCs w:val="24"/>
              <w:lang w:eastAsia="es-MX"/>
            </w:rPr>
          </w:pPr>
          <w:hyperlink w:anchor="_Toc29391429" w:history="1">
            <w:r w:rsidR="00E710D4" w:rsidRPr="00E710D4">
              <w:rPr>
                <w:rStyle w:val="Hipervnculo"/>
                <w:rFonts w:ascii="Arial" w:hAnsi="Arial" w:cs="Arial"/>
                <w:noProof/>
                <w:color w:val="auto"/>
                <w:sz w:val="24"/>
                <w:szCs w:val="24"/>
              </w:rPr>
              <w:t>1.4</w:t>
            </w:r>
            <w:r w:rsidR="00E710D4" w:rsidRPr="00E710D4">
              <w:rPr>
                <w:rFonts w:ascii="Arial" w:eastAsiaTheme="minorEastAsia" w:hAnsi="Arial" w:cs="Arial"/>
                <w:noProof/>
                <w:sz w:val="24"/>
                <w:szCs w:val="24"/>
                <w:lang w:eastAsia="es-MX"/>
              </w:rPr>
              <w:tab/>
            </w:r>
            <w:r w:rsidR="00E710D4" w:rsidRPr="00E710D4">
              <w:rPr>
                <w:rStyle w:val="Hipervnculo"/>
                <w:rFonts w:ascii="Arial" w:hAnsi="Arial" w:cs="Arial"/>
                <w:noProof/>
                <w:color w:val="auto"/>
                <w:sz w:val="24"/>
                <w:szCs w:val="24"/>
              </w:rPr>
              <w:t>REMATE. LA RESOLUCIÓN QUE LO DESAPRUEBA, ACTUALIZA EL SUPUESTO DE PROCEDENCIA DEL JUICIO DE AMPARO, PREVISTO EN EL ARTÍCULO 107, FRACCIÓN IV, SEGUNDO PÁRRAFO, DE LA LEY RELATIVA, AL CONSTITUIR LA ÚLTIMA DEL PROCEDIMIENTO RESPECTIVO.</w:t>
            </w:r>
            <w:r w:rsidR="00E710D4" w:rsidRPr="00E710D4">
              <w:rPr>
                <w:rFonts w:ascii="Arial" w:hAnsi="Arial" w:cs="Arial"/>
                <w:noProof/>
                <w:webHidden/>
                <w:sz w:val="24"/>
                <w:szCs w:val="24"/>
              </w:rPr>
              <w:tab/>
            </w:r>
            <w:r w:rsidR="00E710D4" w:rsidRPr="00E710D4">
              <w:rPr>
                <w:rFonts w:ascii="Arial" w:hAnsi="Arial" w:cs="Arial"/>
                <w:noProof/>
                <w:webHidden/>
                <w:sz w:val="24"/>
                <w:szCs w:val="24"/>
              </w:rPr>
              <w:fldChar w:fldCharType="begin"/>
            </w:r>
            <w:r w:rsidR="00E710D4" w:rsidRPr="00E710D4">
              <w:rPr>
                <w:rFonts w:ascii="Arial" w:hAnsi="Arial" w:cs="Arial"/>
                <w:noProof/>
                <w:webHidden/>
                <w:sz w:val="24"/>
                <w:szCs w:val="24"/>
              </w:rPr>
              <w:instrText xml:space="preserve"> PAGEREF _Toc29391429 \h </w:instrText>
            </w:r>
            <w:r w:rsidR="00E710D4" w:rsidRPr="00E710D4">
              <w:rPr>
                <w:rFonts w:ascii="Arial" w:hAnsi="Arial" w:cs="Arial"/>
                <w:noProof/>
                <w:webHidden/>
                <w:sz w:val="24"/>
                <w:szCs w:val="24"/>
              </w:rPr>
            </w:r>
            <w:r w:rsidR="00E710D4" w:rsidRPr="00E710D4">
              <w:rPr>
                <w:rFonts w:ascii="Arial" w:hAnsi="Arial" w:cs="Arial"/>
                <w:noProof/>
                <w:webHidden/>
                <w:sz w:val="24"/>
                <w:szCs w:val="24"/>
              </w:rPr>
              <w:fldChar w:fldCharType="separate"/>
            </w:r>
            <w:r w:rsidR="00E710D4" w:rsidRPr="00E710D4">
              <w:rPr>
                <w:rFonts w:ascii="Arial" w:hAnsi="Arial" w:cs="Arial"/>
                <w:noProof/>
                <w:webHidden/>
                <w:sz w:val="24"/>
                <w:szCs w:val="24"/>
              </w:rPr>
              <w:t>7</w:t>
            </w:r>
            <w:r w:rsidR="00E710D4" w:rsidRPr="00E710D4">
              <w:rPr>
                <w:rFonts w:ascii="Arial" w:hAnsi="Arial" w:cs="Arial"/>
                <w:noProof/>
                <w:webHidden/>
                <w:sz w:val="24"/>
                <w:szCs w:val="24"/>
              </w:rPr>
              <w:fldChar w:fldCharType="end"/>
            </w:r>
          </w:hyperlink>
        </w:p>
        <w:p w:rsidR="00E710D4" w:rsidRPr="00E710D4" w:rsidRDefault="000F0D82" w:rsidP="00E710D4">
          <w:pPr>
            <w:pStyle w:val="TDC2"/>
            <w:tabs>
              <w:tab w:val="left" w:pos="880"/>
              <w:tab w:val="right" w:leader="dot" w:pos="8830"/>
            </w:tabs>
            <w:jc w:val="both"/>
            <w:rPr>
              <w:rFonts w:ascii="Arial" w:eastAsiaTheme="minorEastAsia" w:hAnsi="Arial" w:cs="Arial"/>
              <w:noProof/>
              <w:sz w:val="24"/>
              <w:szCs w:val="24"/>
              <w:lang w:eastAsia="es-MX"/>
            </w:rPr>
          </w:pPr>
          <w:hyperlink w:anchor="_Toc29391430" w:history="1">
            <w:r w:rsidR="00E710D4" w:rsidRPr="00E710D4">
              <w:rPr>
                <w:rStyle w:val="Hipervnculo"/>
                <w:rFonts w:ascii="Arial" w:hAnsi="Arial" w:cs="Arial"/>
                <w:noProof/>
                <w:color w:val="auto"/>
                <w:sz w:val="24"/>
                <w:szCs w:val="24"/>
              </w:rPr>
              <w:t>1.5</w:t>
            </w:r>
            <w:r w:rsidR="00E710D4" w:rsidRPr="00E710D4">
              <w:rPr>
                <w:rFonts w:ascii="Arial" w:eastAsiaTheme="minorEastAsia" w:hAnsi="Arial" w:cs="Arial"/>
                <w:noProof/>
                <w:sz w:val="24"/>
                <w:szCs w:val="24"/>
                <w:lang w:eastAsia="es-MX"/>
              </w:rPr>
              <w:tab/>
            </w:r>
            <w:r w:rsidR="00E710D4" w:rsidRPr="00E710D4">
              <w:rPr>
                <w:rStyle w:val="Hipervnculo"/>
                <w:rFonts w:ascii="Arial" w:hAnsi="Arial" w:cs="Arial"/>
                <w:noProof/>
                <w:color w:val="auto"/>
                <w:sz w:val="24"/>
                <w:szCs w:val="24"/>
              </w:rPr>
              <w:t xml:space="preserve">RECURSO DE QUEJA EN EL JUICIO DE AMPARO. CUANDO SE INTERPONE CONTRA LA INTERLOCUTORIA QUE RESUELVE EL INCIDENTE DE LIQUIDACIÓN DE UNA SENTENCIA QUE CONCEDIÓ LA PROTECCIÓN CONSTITUCIONAL A UN ELEMENTO POLICIACO POR HABER SIDO SEPARADO INJUSTIFICADAMENTE DE SU CARGO, EL TRIBUNAL COLEGIADO DE CIRCUITO DEBE REASUMIR JURISDICCIÓN </w:t>
            </w:r>
            <w:r w:rsidR="00E710D4" w:rsidRPr="00E710D4">
              <w:rPr>
                <w:rStyle w:val="Hipervnculo"/>
                <w:rFonts w:ascii="Arial" w:hAnsi="Arial" w:cs="Arial"/>
                <w:noProof/>
                <w:color w:val="auto"/>
                <w:sz w:val="24"/>
                <w:szCs w:val="24"/>
              </w:rPr>
              <w:lastRenderedPageBreak/>
              <w:t>PARA CALCULAR EL MONTO DE LAS PRESTACIONES NO CONSIDERADAS O ERRÓNEAMENTE DETERMINADAS, A MENOS DE QUE NO CUENTE CON LAS CONSTANCIAS NECESARIAS PARA ELLO O NO PUEDA HACERLO CON SIMPLES OPERACIONES ARITMÉTICAS.</w:t>
            </w:r>
            <w:r w:rsidR="00E710D4" w:rsidRPr="00E710D4">
              <w:rPr>
                <w:rFonts w:ascii="Arial" w:hAnsi="Arial" w:cs="Arial"/>
                <w:noProof/>
                <w:webHidden/>
                <w:sz w:val="24"/>
                <w:szCs w:val="24"/>
              </w:rPr>
              <w:tab/>
            </w:r>
            <w:r w:rsidR="00E710D4" w:rsidRPr="00E710D4">
              <w:rPr>
                <w:rFonts w:ascii="Arial" w:hAnsi="Arial" w:cs="Arial"/>
                <w:noProof/>
                <w:webHidden/>
                <w:sz w:val="24"/>
                <w:szCs w:val="24"/>
              </w:rPr>
              <w:fldChar w:fldCharType="begin"/>
            </w:r>
            <w:r w:rsidR="00E710D4" w:rsidRPr="00E710D4">
              <w:rPr>
                <w:rFonts w:ascii="Arial" w:hAnsi="Arial" w:cs="Arial"/>
                <w:noProof/>
                <w:webHidden/>
                <w:sz w:val="24"/>
                <w:szCs w:val="24"/>
              </w:rPr>
              <w:instrText xml:space="preserve"> PAGEREF _Toc29391430 \h </w:instrText>
            </w:r>
            <w:r w:rsidR="00E710D4" w:rsidRPr="00E710D4">
              <w:rPr>
                <w:rFonts w:ascii="Arial" w:hAnsi="Arial" w:cs="Arial"/>
                <w:noProof/>
                <w:webHidden/>
                <w:sz w:val="24"/>
                <w:szCs w:val="24"/>
              </w:rPr>
            </w:r>
            <w:r w:rsidR="00E710D4" w:rsidRPr="00E710D4">
              <w:rPr>
                <w:rFonts w:ascii="Arial" w:hAnsi="Arial" w:cs="Arial"/>
                <w:noProof/>
                <w:webHidden/>
                <w:sz w:val="24"/>
                <w:szCs w:val="24"/>
              </w:rPr>
              <w:fldChar w:fldCharType="separate"/>
            </w:r>
            <w:r w:rsidR="00E710D4" w:rsidRPr="00E710D4">
              <w:rPr>
                <w:rFonts w:ascii="Arial" w:hAnsi="Arial" w:cs="Arial"/>
                <w:noProof/>
                <w:webHidden/>
                <w:sz w:val="24"/>
                <w:szCs w:val="24"/>
              </w:rPr>
              <w:t>9</w:t>
            </w:r>
            <w:r w:rsidR="00E710D4" w:rsidRPr="00E710D4">
              <w:rPr>
                <w:rFonts w:ascii="Arial" w:hAnsi="Arial" w:cs="Arial"/>
                <w:noProof/>
                <w:webHidden/>
                <w:sz w:val="24"/>
                <w:szCs w:val="24"/>
              </w:rPr>
              <w:fldChar w:fldCharType="end"/>
            </w:r>
          </w:hyperlink>
        </w:p>
        <w:p w:rsidR="00E710D4" w:rsidRPr="00E710D4" w:rsidRDefault="000F0D82" w:rsidP="00E710D4">
          <w:pPr>
            <w:pStyle w:val="TDC2"/>
            <w:tabs>
              <w:tab w:val="left" w:pos="880"/>
              <w:tab w:val="right" w:leader="dot" w:pos="8830"/>
            </w:tabs>
            <w:jc w:val="both"/>
            <w:rPr>
              <w:rFonts w:ascii="Arial" w:eastAsiaTheme="minorEastAsia" w:hAnsi="Arial" w:cs="Arial"/>
              <w:noProof/>
              <w:sz w:val="24"/>
              <w:szCs w:val="24"/>
              <w:lang w:eastAsia="es-MX"/>
            </w:rPr>
          </w:pPr>
          <w:hyperlink w:anchor="_Toc29391431" w:history="1">
            <w:r w:rsidR="00E710D4" w:rsidRPr="00E710D4">
              <w:rPr>
                <w:rStyle w:val="Hipervnculo"/>
                <w:rFonts w:ascii="Arial" w:hAnsi="Arial" w:cs="Arial"/>
                <w:noProof/>
                <w:color w:val="auto"/>
                <w:sz w:val="24"/>
                <w:szCs w:val="24"/>
              </w:rPr>
              <w:t>1.6</w:t>
            </w:r>
            <w:r w:rsidR="00E710D4" w:rsidRPr="00E710D4">
              <w:rPr>
                <w:rFonts w:ascii="Arial" w:eastAsiaTheme="minorEastAsia" w:hAnsi="Arial" w:cs="Arial"/>
                <w:noProof/>
                <w:sz w:val="24"/>
                <w:szCs w:val="24"/>
                <w:lang w:eastAsia="es-MX"/>
              </w:rPr>
              <w:tab/>
            </w:r>
            <w:r w:rsidR="00E710D4" w:rsidRPr="00E710D4">
              <w:rPr>
                <w:rStyle w:val="Hipervnculo"/>
                <w:rFonts w:ascii="Arial" w:hAnsi="Arial" w:cs="Arial"/>
                <w:noProof/>
                <w:color w:val="auto"/>
                <w:sz w:val="24"/>
                <w:szCs w:val="24"/>
              </w:rPr>
              <w:t>PERSONA MAYOR DE EDAD CON DISCAPACIDAD. CUANDO EL JUEZ DE DISTRITO CONOCE DE UNA DEMANDA DE AMPARO INDIRECTO PROMOVIDA EN NOMBRE DE ÉSTA, POR CONDUCTO DE QUIEN NO ES SU REPRESENTANTE LEGAL, DEBE ORDENAR TODOS LOS ACTOS NECESARIOS PARA NOTIFICARLE PERSONALMENTE E INFORMARLE SOBRE LA EXISTENCIA DE AQUÉLLA, Y PREVENIRLA PARA QUE POR SÍ, O BIEN, POR CONDUCTO DE QUIEN LA APOYE EN LA TOMA DE DECISIONES, LA RATIFIQUE O NO.</w:t>
            </w:r>
            <w:r w:rsidR="00E710D4" w:rsidRPr="00E710D4">
              <w:rPr>
                <w:rFonts w:ascii="Arial" w:hAnsi="Arial" w:cs="Arial"/>
                <w:noProof/>
                <w:webHidden/>
                <w:sz w:val="24"/>
                <w:szCs w:val="24"/>
              </w:rPr>
              <w:tab/>
            </w:r>
            <w:r w:rsidR="00E710D4" w:rsidRPr="00E710D4">
              <w:rPr>
                <w:rFonts w:ascii="Arial" w:hAnsi="Arial" w:cs="Arial"/>
                <w:noProof/>
                <w:webHidden/>
                <w:sz w:val="24"/>
                <w:szCs w:val="24"/>
              </w:rPr>
              <w:fldChar w:fldCharType="begin"/>
            </w:r>
            <w:r w:rsidR="00E710D4" w:rsidRPr="00E710D4">
              <w:rPr>
                <w:rFonts w:ascii="Arial" w:hAnsi="Arial" w:cs="Arial"/>
                <w:noProof/>
                <w:webHidden/>
                <w:sz w:val="24"/>
                <w:szCs w:val="24"/>
              </w:rPr>
              <w:instrText xml:space="preserve"> PAGEREF _Toc29391431 \h </w:instrText>
            </w:r>
            <w:r w:rsidR="00E710D4" w:rsidRPr="00E710D4">
              <w:rPr>
                <w:rFonts w:ascii="Arial" w:hAnsi="Arial" w:cs="Arial"/>
                <w:noProof/>
                <w:webHidden/>
                <w:sz w:val="24"/>
                <w:szCs w:val="24"/>
              </w:rPr>
            </w:r>
            <w:r w:rsidR="00E710D4" w:rsidRPr="00E710D4">
              <w:rPr>
                <w:rFonts w:ascii="Arial" w:hAnsi="Arial" w:cs="Arial"/>
                <w:noProof/>
                <w:webHidden/>
                <w:sz w:val="24"/>
                <w:szCs w:val="24"/>
              </w:rPr>
              <w:fldChar w:fldCharType="separate"/>
            </w:r>
            <w:r w:rsidR="00E710D4" w:rsidRPr="00E710D4">
              <w:rPr>
                <w:rFonts w:ascii="Arial" w:hAnsi="Arial" w:cs="Arial"/>
                <w:noProof/>
                <w:webHidden/>
                <w:sz w:val="24"/>
                <w:szCs w:val="24"/>
              </w:rPr>
              <w:t>10</w:t>
            </w:r>
            <w:r w:rsidR="00E710D4" w:rsidRPr="00E710D4">
              <w:rPr>
                <w:rFonts w:ascii="Arial" w:hAnsi="Arial" w:cs="Arial"/>
                <w:noProof/>
                <w:webHidden/>
                <w:sz w:val="24"/>
                <w:szCs w:val="24"/>
              </w:rPr>
              <w:fldChar w:fldCharType="end"/>
            </w:r>
          </w:hyperlink>
        </w:p>
        <w:p w:rsidR="00E710D4" w:rsidRPr="00E710D4" w:rsidRDefault="000F0D82" w:rsidP="00E710D4">
          <w:pPr>
            <w:pStyle w:val="TDC2"/>
            <w:tabs>
              <w:tab w:val="left" w:pos="880"/>
              <w:tab w:val="right" w:leader="dot" w:pos="8830"/>
            </w:tabs>
            <w:jc w:val="both"/>
            <w:rPr>
              <w:rFonts w:ascii="Arial" w:eastAsiaTheme="minorEastAsia" w:hAnsi="Arial" w:cs="Arial"/>
              <w:noProof/>
              <w:sz w:val="24"/>
              <w:szCs w:val="24"/>
              <w:lang w:eastAsia="es-MX"/>
            </w:rPr>
          </w:pPr>
          <w:hyperlink w:anchor="_Toc29391432" w:history="1">
            <w:r w:rsidR="00E710D4" w:rsidRPr="00E710D4">
              <w:rPr>
                <w:rStyle w:val="Hipervnculo"/>
                <w:rFonts w:ascii="Arial" w:hAnsi="Arial" w:cs="Arial"/>
                <w:noProof/>
                <w:color w:val="auto"/>
                <w:sz w:val="24"/>
                <w:szCs w:val="24"/>
              </w:rPr>
              <w:t>1.7</w:t>
            </w:r>
            <w:r w:rsidR="00E710D4" w:rsidRPr="00E710D4">
              <w:rPr>
                <w:rFonts w:ascii="Arial" w:eastAsiaTheme="minorEastAsia" w:hAnsi="Arial" w:cs="Arial"/>
                <w:noProof/>
                <w:sz w:val="24"/>
                <w:szCs w:val="24"/>
                <w:lang w:eastAsia="es-MX"/>
              </w:rPr>
              <w:tab/>
            </w:r>
            <w:r w:rsidR="00E710D4" w:rsidRPr="00E710D4">
              <w:rPr>
                <w:rStyle w:val="Hipervnculo"/>
                <w:rFonts w:ascii="Arial" w:hAnsi="Arial" w:cs="Arial"/>
                <w:noProof/>
                <w:color w:val="auto"/>
                <w:sz w:val="24"/>
                <w:szCs w:val="24"/>
              </w:rPr>
              <w:t>NOTIFICACIÓN EN EL JUICIO DE AMPARO. SI UN TERCERO SE NIEGA A RECIBIR EL CITATORIO RELATIVO, ELLO NO DA LUGAR A TENERLA POR HECHA EN TÉRMINOS DEL INCISO A), FRACCIÓN I, DEL ARTÍCULO 27 DE LA LEY DE AMPARO, SINO A QUE SE APLIQUE ANALÓGICAMENTE EL DIVERSO INCISO C).</w:t>
            </w:r>
            <w:r w:rsidR="00E710D4" w:rsidRPr="00E710D4">
              <w:rPr>
                <w:rFonts w:ascii="Arial" w:hAnsi="Arial" w:cs="Arial"/>
                <w:noProof/>
                <w:webHidden/>
                <w:sz w:val="24"/>
                <w:szCs w:val="24"/>
              </w:rPr>
              <w:tab/>
            </w:r>
            <w:r w:rsidR="00E710D4" w:rsidRPr="00E710D4">
              <w:rPr>
                <w:rFonts w:ascii="Arial" w:hAnsi="Arial" w:cs="Arial"/>
                <w:noProof/>
                <w:webHidden/>
                <w:sz w:val="24"/>
                <w:szCs w:val="24"/>
              </w:rPr>
              <w:fldChar w:fldCharType="begin"/>
            </w:r>
            <w:r w:rsidR="00E710D4" w:rsidRPr="00E710D4">
              <w:rPr>
                <w:rFonts w:ascii="Arial" w:hAnsi="Arial" w:cs="Arial"/>
                <w:noProof/>
                <w:webHidden/>
                <w:sz w:val="24"/>
                <w:szCs w:val="24"/>
              </w:rPr>
              <w:instrText xml:space="preserve"> PAGEREF _Toc29391432 \h </w:instrText>
            </w:r>
            <w:r w:rsidR="00E710D4" w:rsidRPr="00E710D4">
              <w:rPr>
                <w:rFonts w:ascii="Arial" w:hAnsi="Arial" w:cs="Arial"/>
                <w:noProof/>
                <w:webHidden/>
                <w:sz w:val="24"/>
                <w:szCs w:val="24"/>
              </w:rPr>
            </w:r>
            <w:r w:rsidR="00E710D4" w:rsidRPr="00E710D4">
              <w:rPr>
                <w:rFonts w:ascii="Arial" w:hAnsi="Arial" w:cs="Arial"/>
                <w:noProof/>
                <w:webHidden/>
                <w:sz w:val="24"/>
                <w:szCs w:val="24"/>
              </w:rPr>
              <w:fldChar w:fldCharType="separate"/>
            </w:r>
            <w:r w:rsidR="00E710D4" w:rsidRPr="00E710D4">
              <w:rPr>
                <w:rFonts w:ascii="Arial" w:hAnsi="Arial" w:cs="Arial"/>
                <w:noProof/>
                <w:webHidden/>
                <w:sz w:val="24"/>
                <w:szCs w:val="24"/>
              </w:rPr>
              <w:t>11</w:t>
            </w:r>
            <w:r w:rsidR="00E710D4" w:rsidRPr="00E710D4">
              <w:rPr>
                <w:rFonts w:ascii="Arial" w:hAnsi="Arial" w:cs="Arial"/>
                <w:noProof/>
                <w:webHidden/>
                <w:sz w:val="24"/>
                <w:szCs w:val="24"/>
              </w:rPr>
              <w:fldChar w:fldCharType="end"/>
            </w:r>
          </w:hyperlink>
        </w:p>
        <w:p w:rsidR="00E710D4" w:rsidRPr="00E710D4" w:rsidRDefault="000F0D82" w:rsidP="00E710D4">
          <w:pPr>
            <w:pStyle w:val="TDC2"/>
            <w:tabs>
              <w:tab w:val="left" w:pos="880"/>
              <w:tab w:val="right" w:leader="dot" w:pos="8830"/>
            </w:tabs>
            <w:jc w:val="both"/>
            <w:rPr>
              <w:rFonts w:ascii="Arial" w:eastAsiaTheme="minorEastAsia" w:hAnsi="Arial" w:cs="Arial"/>
              <w:noProof/>
              <w:sz w:val="24"/>
              <w:szCs w:val="24"/>
              <w:lang w:eastAsia="es-MX"/>
            </w:rPr>
          </w:pPr>
          <w:hyperlink w:anchor="_Toc29391433" w:history="1">
            <w:r w:rsidR="00E710D4" w:rsidRPr="00E710D4">
              <w:rPr>
                <w:rStyle w:val="Hipervnculo"/>
                <w:rFonts w:ascii="Arial" w:hAnsi="Arial" w:cs="Arial"/>
                <w:noProof/>
                <w:color w:val="auto"/>
                <w:sz w:val="24"/>
                <w:szCs w:val="24"/>
              </w:rPr>
              <w:t>1.8</w:t>
            </w:r>
            <w:r w:rsidR="00E710D4" w:rsidRPr="00E710D4">
              <w:rPr>
                <w:rFonts w:ascii="Arial" w:eastAsiaTheme="minorEastAsia" w:hAnsi="Arial" w:cs="Arial"/>
                <w:noProof/>
                <w:sz w:val="24"/>
                <w:szCs w:val="24"/>
                <w:lang w:eastAsia="es-MX"/>
              </w:rPr>
              <w:tab/>
            </w:r>
            <w:r w:rsidR="00E710D4" w:rsidRPr="00E710D4">
              <w:rPr>
                <w:rStyle w:val="Hipervnculo"/>
                <w:rFonts w:ascii="Arial" w:hAnsi="Arial" w:cs="Arial"/>
                <w:noProof/>
                <w:color w:val="auto"/>
                <w:sz w:val="24"/>
                <w:szCs w:val="24"/>
              </w:rPr>
              <w:t>LEGITIMACIÓN EN EL RECURSO DE QUEJA PREVISTO EN EL ARTÍCULO 97, FRACCIÓN I, INCISO B), DE LA LEY DE AMPARO. EL PRESIDENTE DE LA REPÚBLICA CARECE DE ÉSTA PARA INTERPONERLO CONTRA LA DETERMINACIÓN QUE SUSPENDE LA APLICACIÓN DE LAS REGLAS DE OPERACIÓN DEL POGRAMA DE APOYO PARA EL BIENESTAR DE LAS NIÑAS Y NIÑOS, HIJOS DE MADRES TRABAJADORAS PARA EL EJERCICIO FISCAL 2019.</w:t>
            </w:r>
            <w:r w:rsidR="00E710D4" w:rsidRPr="00E710D4">
              <w:rPr>
                <w:rFonts w:ascii="Arial" w:hAnsi="Arial" w:cs="Arial"/>
                <w:noProof/>
                <w:webHidden/>
                <w:sz w:val="24"/>
                <w:szCs w:val="24"/>
              </w:rPr>
              <w:tab/>
            </w:r>
            <w:r w:rsidR="00E710D4" w:rsidRPr="00E710D4">
              <w:rPr>
                <w:rFonts w:ascii="Arial" w:hAnsi="Arial" w:cs="Arial"/>
                <w:noProof/>
                <w:webHidden/>
                <w:sz w:val="24"/>
                <w:szCs w:val="24"/>
              </w:rPr>
              <w:fldChar w:fldCharType="begin"/>
            </w:r>
            <w:r w:rsidR="00E710D4" w:rsidRPr="00E710D4">
              <w:rPr>
                <w:rFonts w:ascii="Arial" w:hAnsi="Arial" w:cs="Arial"/>
                <w:noProof/>
                <w:webHidden/>
                <w:sz w:val="24"/>
                <w:szCs w:val="24"/>
              </w:rPr>
              <w:instrText xml:space="preserve"> PAGEREF _Toc29391433 \h </w:instrText>
            </w:r>
            <w:r w:rsidR="00E710D4" w:rsidRPr="00E710D4">
              <w:rPr>
                <w:rFonts w:ascii="Arial" w:hAnsi="Arial" w:cs="Arial"/>
                <w:noProof/>
                <w:webHidden/>
                <w:sz w:val="24"/>
                <w:szCs w:val="24"/>
              </w:rPr>
            </w:r>
            <w:r w:rsidR="00E710D4" w:rsidRPr="00E710D4">
              <w:rPr>
                <w:rFonts w:ascii="Arial" w:hAnsi="Arial" w:cs="Arial"/>
                <w:noProof/>
                <w:webHidden/>
                <w:sz w:val="24"/>
                <w:szCs w:val="24"/>
              </w:rPr>
              <w:fldChar w:fldCharType="separate"/>
            </w:r>
            <w:r w:rsidR="00E710D4" w:rsidRPr="00E710D4">
              <w:rPr>
                <w:rFonts w:ascii="Arial" w:hAnsi="Arial" w:cs="Arial"/>
                <w:noProof/>
                <w:webHidden/>
                <w:sz w:val="24"/>
                <w:szCs w:val="24"/>
              </w:rPr>
              <w:t>13</w:t>
            </w:r>
            <w:r w:rsidR="00E710D4" w:rsidRPr="00E710D4">
              <w:rPr>
                <w:rFonts w:ascii="Arial" w:hAnsi="Arial" w:cs="Arial"/>
                <w:noProof/>
                <w:webHidden/>
                <w:sz w:val="24"/>
                <w:szCs w:val="24"/>
              </w:rPr>
              <w:fldChar w:fldCharType="end"/>
            </w:r>
          </w:hyperlink>
        </w:p>
        <w:p w:rsidR="00E710D4" w:rsidRPr="00E710D4" w:rsidRDefault="000F0D82" w:rsidP="00E710D4">
          <w:pPr>
            <w:pStyle w:val="TDC2"/>
            <w:tabs>
              <w:tab w:val="left" w:pos="880"/>
              <w:tab w:val="right" w:leader="dot" w:pos="8830"/>
            </w:tabs>
            <w:jc w:val="both"/>
            <w:rPr>
              <w:rFonts w:ascii="Arial" w:eastAsiaTheme="minorEastAsia" w:hAnsi="Arial" w:cs="Arial"/>
              <w:noProof/>
              <w:sz w:val="24"/>
              <w:szCs w:val="24"/>
              <w:lang w:eastAsia="es-MX"/>
            </w:rPr>
          </w:pPr>
          <w:hyperlink w:anchor="_Toc29391434" w:history="1">
            <w:r w:rsidR="00E710D4" w:rsidRPr="00E710D4">
              <w:rPr>
                <w:rStyle w:val="Hipervnculo"/>
                <w:rFonts w:ascii="Arial" w:hAnsi="Arial" w:cs="Arial"/>
                <w:noProof/>
                <w:color w:val="auto"/>
                <w:sz w:val="24"/>
                <w:szCs w:val="24"/>
              </w:rPr>
              <w:t>1.9</w:t>
            </w:r>
            <w:r w:rsidR="00E710D4" w:rsidRPr="00E710D4">
              <w:rPr>
                <w:rFonts w:ascii="Arial" w:eastAsiaTheme="minorEastAsia" w:hAnsi="Arial" w:cs="Arial"/>
                <w:noProof/>
                <w:sz w:val="24"/>
                <w:szCs w:val="24"/>
                <w:lang w:eastAsia="es-MX"/>
              </w:rPr>
              <w:tab/>
            </w:r>
            <w:r w:rsidR="00E710D4" w:rsidRPr="00E710D4">
              <w:rPr>
                <w:rStyle w:val="Hipervnculo"/>
                <w:rFonts w:ascii="Arial" w:hAnsi="Arial" w:cs="Arial"/>
                <w:noProof/>
                <w:color w:val="auto"/>
                <w:sz w:val="24"/>
                <w:szCs w:val="24"/>
              </w:rPr>
              <w:t>JUICIO DE AMPARO INDIRECTO. NO EXISTE OBLIGACIÓN DE AGOTAR EL PRINCIPIO DE DEFINITIVIDAD CUANDO CON MOTIVO DE SU PRIMER ACTO DE APLICACIÓN SE IMPUGNE LA INCONSTITUCIONALIDAD DE LOS ARTÍCULOS 50-C, 50-E, 92, 111-C, FRACCIÓN II, 113, FRACCIÓN III Y 114 DE LA LEY NÚMERO 38 DEL INSTITUTO DE SEGURIDAD Y SERVICIOS SOCIALES DE LOS TRABAJADORES DEL ESTADO DE SONORA.</w:t>
            </w:r>
            <w:r w:rsidR="00E710D4" w:rsidRPr="00E710D4">
              <w:rPr>
                <w:rFonts w:ascii="Arial" w:hAnsi="Arial" w:cs="Arial"/>
                <w:noProof/>
                <w:webHidden/>
                <w:sz w:val="24"/>
                <w:szCs w:val="24"/>
              </w:rPr>
              <w:tab/>
            </w:r>
            <w:r w:rsidR="00E710D4" w:rsidRPr="00E710D4">
              <w:rPr>
                <w:rFonts w:ascii="Arial" w:hAnsi="Arial" w:cs="Arial"/>
                <w:noProof/>
                <w:webHidden/>
                <w:sz w:val="24"/>
                <w:szCs w:val="24"/>
              </w:rPr>
              <w:fldChar w:fldCharType="begin"/>
            </w:r>
            <w:r w:rsidR="00E710D4" w:rsidRPr="00E710D4">
              <w:rPr>
                <w:rFonts w:ascii="Arial" w:hAnsi="Arial" w:cs="Arial"/>
                <w:noProof/>
                <w:webHidden/>
                <w:sz w:val="24"/>
                <w:szCs w:val="24"/>
              </w:rPr>
              <w:instrText xml:space="preserve"> PAGEREF _Toc29391434 \h </w:instrText>
            </w:r>
            <w:r w:rsidR="00E710D4" w:rsidRPr="00E710D4">
              <w:rPr>
                <w:rFonts w:ascii="Arial" w:hAnsi="Arial" w:cs="Arial"/>
                <w:noProof/>
                <w:webHidden/>
                <w:sz w:val="24"/>
                <w:szCs w:val="24"/>
              </w:rPr>
            </w:r>
            <w:r w:rsidR="00E710D4" w:rsidRPr="00E710D4">
              <w:rPr>
                <w:rFonts w:ascii="Arial" w:hAnsi="Arial" w:cs="Arial"/>
                <w:noProof/>
                <w:webHidden/>
                <w:sz w:val="24"/>
                <w:szCs w:val="24"/>
              </w:rPr>
              <w:fldChar w:fldCharType="separate"/>
            </w:r>
            <w:r w:rsidR="00E710D4" w:rsidRPr="00E710D4">
              <w:rPr>
                <w:rFonts w:ascii="Arial" w:hAnsi="Arial" w:cs="Arial"/>
                <w:noProof/>
                <w:webHidden/>
                <w:sz w:val="24"/>
                <w:szCs w:val="24"/>
              </w:rPr>
              <w:t>14</w:t>
            </w:r>
            <w:r w:rsidR="00E710D4" w:rsidRPr="00E710D4">
              <w:rPr>
                <w:rFonts w:ascii="Arial" w:hAnsi="Arial" w:cs="Arial"/>
                <w:noProof/>
                <w:webHidden/>
                <w:sz w:val="24"/>
                <w:szCs w:val="24"/>
              </w:rPr>
              <w:fldChar w:fldCharType="end"/>
            </w:r>
          </w:hyperlink>
        </w:p>
        <w:p w:rsidR="00E710D4" w:rsidRPr="00E710D4" w:rsidRDefault="000F0D82" w:rsidP="00E710D4">
          <w:pPr>
            <w:pStyle w:val="TDC2"/>
            <w:tabs>
              <w:tab w:val="left" w:pos="880"/>
              <w:tab w:val="right" w:leader="dot" w:pos="8830"/>
            </w:tabs>
            <w:jc w:val="both"/>
            <w:rPr>
              <w:rFonts w:ascii="Arial" w:eastAsiaTheme="minorEastAsia" w:hAnsi="Arial" w:cs="Arial"/>
              <w:noProof/>
              <w:sz w:val="24"/>
              <w:szCs w:val="24"/>
              <w:lang w:eastAsia="es-MX"/>
            </w:rPr>
          </w:pPr>
          <w:hyperlink w:anchor="_Toc29391435" w:history="1">
            <w:r w:rsidR="00E710D4" w:rsidRPr="00E710D4">
              <w:rPr>
                <w:rStyle w:val="Hipervnculo"/>
                <w:rFonts w:ascii="Arial" w:hAnsi="Arial" w:cs="Arial"/>
                <w:noProof/>
                <w:color w:val="auto"/>
                <w:sz w:val="24"/>
                <w:szCs w:val="24"/>
              </w:rPr>
              <w:t>1.10</w:t>
            </w:r>
            <w:r w:rsidR="00E710D4" w:rsidRPr="00E710D4">
              <w:rPr>
                <w:rFonts w:ascii="Arial" w:eastAsiaTheme="minorEastAsia" w:hAnsi="Arial" w:cs="Arial"/>
                <w:noProof/>
                <w:sz w:val="24"/>
                <w:szCs w:val="24"/>
                <w:lang w:eastAsia="es-MX"/>
              </w:rPr>
              <w:tab/>
            </w:r>
            <w:r w:rsidR="00E710D4" w:rsidRPr="00E710D4">
              <w:rPr>
                <w:rStyle w:val="Hipervnculo"/>
                <w:rFonts w:ascii="Arial" w:hAnsi="Arial" w:cs="Arial"/>
                <w:noProof/>
                <w:color w:val="auto"/>
                <w:sz w:val="24"/>
                <w:szCs w:val="24"/>
              </w:rPr>
              <w:t xml:space="preserve">IMPROCEDENCIA DEL JUICIO DE AMPARO. NO SE ACTUALIZA LA CAUSA PREVISTA EN EL ARTÍCULO 61, FRACCIÓN XIV, DE LA LEY DE LA </w:t>
            </w:r>
            <w:r w:rsidR="00E710D4" w:rsidRPr="00E710D4">
              <w:rPr>
                <w:rStyle w:val="Hipervnculo"/>
                <w:rFonts w:ascii="Arial" w:hAnsi="Arial" w:cs="Arial"/>
                <w:noProof/>
                <w:color w:val="auto"/>
                <w:sz w:val="24"/>
                <w:szCs w:val="24"/>
              </w:rPr>
              <w:lastRenderedPageBreak/>
              <w:t>MATERIA, SI NO EXISTE CERTEZA JURÍDICA DE QUE EL QUEJOSO TUVO CONOCIMIENTO COMPLETO DEL ACTO RECLAMADO, NI DATOS OBJETIVOS QUE PERMITAN CONCLUIR QUE SE HIZO SABEDOR DE ÉSTE, AUN CUANDO SE HAYA EMITIDO EN CUMPLIMIENTO DE UNA SENTENCIA QUE CONCEDIÓ LA PROTECCIÓN CONSTITUCIONAL [ABANDONO DEL CRITERIO SOSTENIDO EN LA TESIS AISLADA XIII.P.A.38 P (10a.)].</w:t>
            </w:r>
            <w:r w:rsidR="00E710D4" w:rsidRPr="00E710D4">
              <w:rPr>
                <w:rFonts w:ascii="Arial" w:hAnsi="Arial" w:cs="Arial"/>
                <w:noProof/>
                <w:webHidden/>
                <w:sz w:val="24"/>
                <w:szCs w:val="24"/>
              </w:rPr>
              <w:tab/>
            </w:r>
            <w:r w:rsidR="00E710D4" w:rsidRPr="00E710D4">
              <w:rPr>
                <w:rFonts w:ascii="Arial" w:hAnsi="Arial" w:cs="Arial"/>
                <w:noProof/>
                <w:webHidden/>
                <w:sz w:val="24"/>
                <w:szCs w:val="24"/>
              </w:rPr>
              <w:fldChar w:fldCharType="begin"/>
            </w:r>
            <w:r w:rsidR="00E710D4" w:rsidRPr="00E710D4">
              <w:rPr>
                <w:rFonts w:ascii="Arial" w:hAnsi="Arial" w:cs="Arial"/>
                <w:noProof/>
                <w:webHidden/>
                <w:sz w:val="24"/>
                <w:szCs w:val="24"/>
              </w:rPr>
              <w:instrText xml:space="preserve"> PAGEREF _Toc29391435 \h </w:instrText>
            </w:r>
            <w:r w:rsidR="00E710D4" w:rsidRPr="00E710D4">
              <w:rPr>
                <w:rFonts w:ascii="Arial" w:hAnsi="Arial" w:cs="Arial"/>
                <w:noProof/>
                <w:webHidden/>
                <w:sz w:val="24"/>
                <w:szCs w:val="24"/>
              </w:rPr>
            </w:r>
            <w:r w:rsidR="00E710D4" w:rsidRPr="00E710D4">
              <w:rPr>
                <w:rFonts w:ascii="Arial" w:hAnsi="Arial" w:cs="Arial"/>
                <w:noProof/>
                <w:webHidden/>
                <w:sz w:val="24"/>
                <w:szCs w:val="24"/>
              </w:rPr>
              <w:fldChar w:fldCharType="separate"/>
            </w:r>
            <w:r w:rsidR="00E710D4" w:rsidRPr="00E710D4">
              <w:rPr>
                <w:rFonts w:ascii="Arial" w:hAnsi="Arial" w:cs="Arial"/>
                <w:noProof/>
                <w:webHidden/>
                <w:sz w:val="24"/>
                <w:szCs w:val="24"/>
              </w:rPr>
              <w:t>16</w:t>
            </w:r>
            <w:r w:rsidR="00E710D4" w:rsidRPr="00E710D4">
              <w:rPr>
                <w:rFonts w:ascii="Arial" w:hAnsi="Arial" w:cs="Arial"/>
                <w:noProof/>
                <w:webHidden/>
                <w:sz w:val="24"/>
                <w:szCs w:val="24"/>
              </w:rPr>
              <w:fldChar w:fldCharType="end"/>
            </w:r>
          </w:hyperlink>
        </w:p>
        <w:p w:rsidR="00E710D4" w:rsidRPr="00E710D4" w:rsidRDefault="000F0D82" w:rsidP="00E710D4">
          <w:pPr>
            <w:pStyle w:val="TDC2"/>
            <w:tabs>
              <w:tab w:val="left" w:pos="880"/>
              <w:tab w:val="right" w:leader="dot" w:pos="8830"/>
            </w:tabs>
            <w:jc w:val="both"/>
            <w:rPr>
              <w:rFonts w:ascii="Arial" w:eastAsiaTheme="minorEastAsia" w:hAnsi="Arial" w:cs="Arial"/>
              <w:noProof/>
              <w:sz w:val="24"/>
              <w:szCs w:val="24"/>
              <w:lang w:eastAsia="es-MX"/>
            </w:rPr>
          </w:pPr>
          <w:hyperlink w:anchor="_Toc29391436" w:history="1">
            <w:r w:rsidR="00E710D4" w:rsidRPr="00E710D4">
              <w:rPr>
                <w:rStyle w:val="Hipervnculo"/>
                <w:rFonts w:ascii="Arial" w:hAnsi="Arial" w:cs="Arial"/>
                <w:noProof/>
                <w:color w:val="auto"/>
                <w:sz w:val="24"/>
                <w:szCs w:val="24"/>
              </w:rPr>
              <w:t>1.11</w:t>
            </w:r>
            <w:r w:rsidR="00E710D4" w:rsidRPr="00E710D4">
              <w:rPr>
                <w:rFonts w:ascii="Arial" w:eastAsiaTheme="minorEastAsia" w:hAnsi="Arial" w:cs="Arial"/>
                <w:noProof/>
                <w:sz w:val="24"/>
                <w:szCs w:val="24"/>
                <w:lang w:eastAsia="es-MX"/>
              </w:rPr>
              <w:tab/>
            </w:r>
            <w:r w:rsidR="00E710D4" w:rsidRPr="00E710D4">
              <w:rPr>
                <w:rStyle w:val="Hipervnculo"/>
                <w:rFonts w:ascii="Arial" w:hAnsi="Arial" w:cs="Arial"/>
                <w:noProof/>
                <w:color w:val="auto"/>
                <w:sz w:val="24"/>
                <w:szCs w:val="24"/>
              </w:rPr>
              <w:t>IMPROCEDENCIA DEL JUICIO DE AMPARO. ES INNECESARIO DAR LA VISTA A QUE SE REFIERE EL ARTÍCULO 64, SEGUNDO PÁRRAFO, DE LA LEY DE LA MATERIA CON LA CAUSA RELATIVA EN EL RECURSO DE REVISIÓN, SI EN LA ADHESIÓN A ÉSTE EL QUEJOSO MANIFESTÓ LO QUE A SU DERECHO CONVINO AL RESPECTO.</w:t>
            </w:r>
            <w:r w:rsidR="00E710D4" w:rsidRPr="00E710D4">
              <w:rPr>
                <w:rFonts w:ascii="Arial" w:hAnsi="Arial" w:cs="Arial"/>
                <w:noProof/>
                <w:webHidden/>
                <w:sz w:val="24"/>
                <w:szCs w:val="24"/>
              </w:rPr>
              <w:tab/>
            </w:r>
            <w:r w:rsidR="00E710D4" w:rsidRPr="00E710D4">
              <w:rPr>
                <w:rFonts w:ascii="Arial" w:hAnsi="Arial" w:cs="Arial"/>
                <w:noProof/>
                <w:webHidden/>
                <w:sz w:val="24"/>
                <w:szCs w:val="24"/>
              </w:rPr>
              <w:fldChar w:fldCharType="begin"/>
            </w:r>
            <w:r w:rsidR="00E710D4" w:rsidRPr="00E710D4">
              <w:rPr>
                <w:rFonts w:ascii="Arial" w:hAnsi="Arial" w:cs="Arial"/>
                <w:noProof/>
                <w:webHidden/>
                <w:sz w:val="24"/>
                <w:szCs w:val="24"/>
              </w:rPr>
              <w:instrText xml:space="preserve"> PAGEREF _Toc29391436 \h </w:instrText>
            </w:r>
            <w:r w:rsidR="00E710D4" w:rsidRPr="00E710D4">
              <w:rPr>
                <w:rFonts w:ascii="Arial" w:hAnsi="Arial" w:cs="Arial"/>
                <w:noProof/>
                <w:webHidden/>
                <w:sz w:val="24"/>
                <w:szCs w:val="24"/>
              </w:rPr>
            </w:r>
            <w:r w:rsidR="00E710D4" w:rsidRPr="00E710D4">
              <w:rPr>
                <w:rFonts w:ascii="Arial" w:hAnsi="Arial" w:cs="Arial"/>
                <w:noProof/>
                <w:webHidden/>
                <w:sz w:val="24"/>
                <w:szCs w:val="24"/>
              </w:rPr>
              <w:fldChar w:fldCharType="separate"/>
            </w:r>
            <w:r w:rsidR="00E710D4" w:rsidRPr="00E710D4">
              <w:rPr>
                <w:rFonts w:ascii="Arial" w:hAnsi="Arial" w:cs="Arial"/>
                <w:noProof/>
                <w:webHidden/>
                <w:sz w:val="24"/>
                <w:szCs w:val="24"/>
              </w:rPr>
              <w:t>18</w:t>
            </w:r>
            <w:r w:rsidR="00E710D4" w:rsidRPr="00E710D4">
              <w:rPr>
                <w:rFonts w:ascii="Arial" w:hAnsi="Arial" w:cs="Arial"/>
                <w:noProof/>
                <w:webHidden/>
                <w:sz w:val="24"/>
                <w:szCs w:val="24"/>
              </w:rPr>
              <w:fldChar w:fldCharType="end"/>
            </w:r>
          </w:hyperlink>
        </w:p>
        <w:p w:rsidR="00E710D4" w:rsidRPr="00E710D4" w:rsidRDefault="000F0D82" w:rsidP="00E710D4">
          <w:pPr>
            <w:pStyle w:val="TDC2"/>
            <w:tabs>
              <w:tab w:val="left" w:pos="880"/>
              <w:tab w:val="right" w:leader="dot" w:pos="8830"/>
            </w:tabs>
            <w:jc w:val="both"/>
            <w:rPr>
              <w:rFonts w:ascii="Arial" w:eastAsiaTheme="minorEastAsia" w:hAnsi="Arial" w:cs="Arial"/>
              <w:noProof/>
              <w:sz w:val="24"/>
              <w:szCs w:val="24"/>
              <w:lang w:eastAsia="es-MX"/>
            </w:rPr>
          </w:pPr>
          <w:hyperlink w:anchor="_Toc29391437" w:history="1">
            <w:r w:rsidR="00E710D4" w:rsidRPr="00E710D4">
              <w:rPr>
                <w:rStyle w:val="Hipervnculo"/>
                <w:rFonts w:ascii="Arial" w:hAnsi="Arial" w:cs="Arial"/>
                <w:noProof/>
                <w:color w:val="auto"/>
                <w:sz w:val="24"/>
                <w:szCs w:val="24"/>
              </w:rPr>
              <w:t>1.12</w:t>
            </w:r>
            <w:r w:rsidR="00E710D4" w:rsidRPr="00E710D4">
              <w:rPr>
                <w:rFonts w:ascii="Arial" w:eastAsiaTheme="minorEastAsia" w:hAnsi="Arial" w:cs="Arial"/>
                <w:noProof/>
                <w:sz w:val="24"/>
                <w:szCs w:val="24"/>
                <w:lang w:eastAsia="es-MX"/>
              </w:rPr>
              <w:tab/>
            </w:r>
            <w:r w:rsidR="00E710D4" w:rsidRPr="00E710D4">
              <w:rPr>
                <w:rStyle w:val="Hipervnculo"/>
                <w:rFonts w:ascii="Arial" w:hAnsi="Arial" w:cs="Arial"/>
                <w:noProof/>
                <w:color w:val="auto"/>
                <w:sz w:val="24"/>
                <w:szCs w:val="24"/>
              </w:rPr>
              <w:t>EXTINCIÓN DE DOMINIO. PROCEDE CONCEDER LA SUSPENSIÓN PROVISIONAL PARA IMPEDIR LOS EFECTOS Y CONSECUENCIAS DE LA LEY RELATIVA, RELACIONADOS CON LA REGULACIÓN DE LOS REQUISITOS PARA GOZAR DE "LA PRESUNCIÓN DE BUENA FE EN LA ADQUISICIÓN Y DESTINO DE BIENES", CUANDO SE RECLAME COMO NORMA AUTOAPLICATIVA.</w:t>
            </w:r>
            <w:r w:rsidR="00E710D4" w:rsidRPr="00E710D4">
              <w:rPr>
                <w:rFonts w:ascii="Arial" w:hAnsi="Arial" w:cs="Arial"/>
                <w:noProof/>
                <w:webHidden/>
                <w:sz w:val="24"/>
                <w:szCs w:val="24"/>
              </w:rPr>
              <w:tab/>
            </w:r>
            <w:r w:rsidR="00E710D4" w:rsidRPr="00E710D4">
              <w:rPr>
                <w:rFonts w:ascii="Arial" w:hAnsi="Arial" w:cs="Arial"/>
                <w:noProof/>
                <w:webHidden/>
                <w:sz w:val="24"/>
                <w:szCs w:val="24"/>
              </w:rPr>
              <w:fldChar w:fldCharType="begin"/>
            </w:r>
            <w:r w:rsidR="00E710D4" w:rsidRPr="00E710D4">
              <w:rPr>
                <w:rFonts w:ascii="Arial" w:hAnsi="Arial" w:cs="Arial"/>
                <w:noProof/>
                <w:webHidden/>
                <w:sz w:val="24"/>
                <w:szCs w:val="24"/>
              </w:rPr>
              <w:instrText xml:space="preserve"> PAGEREF _Toc29391437 \h </w:instrText>
            </w:r>
            <w:r w:rsidR="00E710D4" w:rsidRPr="00E710D4">
              <w:rPr>
                <w:rFonts w:ascii="Arial" w:hAnsi="Arial" w:cs="Arial"/>
                <w:noProof/>
                <w:webHidden/>
                <w:sz w:val="24"/>
                <w:szCs w:val="24"/>
              </w:rPr>
            </w:r>
            <w:r w:rsidR="00E710D4" w:rsidRPr="00E710D4">
              <w:rPr>
                <w:rFonts w:ascii="Arial" w:hAnsi="Arial" w:cs="Arial"/>
                <w:noProof/>
                <w:webHidden/>
                <w:sz w:val="24"/>
                <w:szCs w:val="24"/>
              </w:rPr>
              <w:fldChar w:fldCharType="separate"/>
            </w:r>
            <w:r w:rsidR="00E710D4" w:rsidRPr="00E710D4">
              <w:rPr>
                <w:rFonts w:ascii="Arial" w:hAnsi="Arial" w:cs="Arial"/>
                <w:noProof/>
                <w:webHidden/>
                <w:sz w:val="24"/>
                <w:szCs w:val="24"/>
              </w:rPr>
              <w:t>19</w:t>
            </w:r>
            <w:r w:rsidR="00E710D4" w:rsidRPr="00E710D4">
              <w:rPr>
                <w:rFonts w:ascii="Arial" w:hAnsi="Arial" w:cs="Arial"/>
                <w:noProof/>
                <w:webHidden/>
                <w:sz w:val="24"/>
                <w:szCs w:val="24"/>
              </w:rPr>
              <w:fldChar w:fldCharType="end"/>
            </w:r>
          </w:hyperlink>
        </w:p>
        <w:p w:rsidR="00E710D4" w:rsidRPr="00E710D4" w:rsidRDefault="000F0D82" w:rsidP="00E710D4">
          <w:pPr>
            <w:pStyle w:val="TDC2"/>
            <w:tabs>
              <w:tab w:val="left" w:pos="880"/>
              <w:tab w:val="right" w:leader="dot" w:pos="8830"/>
            </w:tabs>
            <w:jc w:val="both"/>
            <w:rPr>
              <w:rFonts w:ascii="Arial" w:eastAsiaTheme="minorEastAsia" w:hAnsi="Arial" w:cs="Arial"/>
              <w:noProof/>
              <w:sz w:val="24"/>
              <w:szCs w:val="24"/>
              <w:lang w:eastAsia="es-MX"/>
            </w:rPr>
          </w:pPr>
          <w:hyperlink w:anchor="_Toc29391438" w:history="1">
            <w:r w:rsidR="00E710D4" w:rsidRPr="00E710D4">
              <w:rPr>
                <w:rStyle w:val="Hipervnculo"/>
                <w:rFonts w:ascii="Arial" w:hAnsi="Arial" w:cs="Arial"/>
                <w:noProof/>
                <w:color w:val="auto"/>
                <w:sz w:val="24"/>
                <w:szCs w:val="24"/>
              </w:rPr>
              <w:t>1.13</w:t>
            </w:r>
            <w:r w:rsidR="00E710D4" w:rsidRPr="00E710D4">
              <w:rPr>
                <w:rFonts w:ascii="Arial" w:eastAsiaTheme="minorEastAsia" w:hAnsi="Arial" w:cs="Arial"/>
                <w:noProof/>
                <w:sz w:val="24"/>
                <w:szCs w:val="24"/>
                <w:lang w:eastAsia="es-MX"/>
              </w:rPr>
              <w:tab/>
            </w:r>
            <w:r w:rsidR="00E710D4" w:rsidRPr="00E710D4">
              <w:rPr>
                <w:rStyle w:val="Hipervnculo"/>
                <w:rFonts w:ascii="Arial" w:hAnsi="Arial" w:cs="Arial"/>
                <w:noProof/>
                <w:color w:val="auto"/>
                <w:sz w:val="24"/>
                <w:szCs w:val="24"/>
              </w:rPr>
              <w:t>DERECHO A LA EJECUCIÓN DE SENTENCIAS O LAUDOS. DEBE PREVALECER AUN CUANDO SE ALEGUE COSA JUZGADA, DERIVADA DE UN ERROR JUDICIAL INSOSTENIBLE POR CONTRAVENIR LOS HECHOS DEL CASO.</w:t>
            </w:r>
            <w:r w:rsidR="00E710D4" w:rsidRPr="00E710D4">
              <w:rPr>
                <w:rFonts w:ascii="Arial" w:hAnsi="Arial" w:cs="Arial"/>
                <w:noProof/>
                <w:webHidden/>
                <w:sz w:val="24"/>
                <w:szCs w:val="24"/>
              </w:rPr>
              <w:tab/>
            </w:r>
            <w:r w:rsidR="00E710D4" w:rsidRPr="00E710D4">
              <w:rPr>
                <w:rFonts w:ascii="Arial" w:hAnsi="Arial" w:cs="Arial"/>
                <w:noProof/>
                <w:webHidden/>
                <w:sz w:val="24"/>
                <w:szCs w:val="24"/>
              </w:rPr>
              <w:fldChar w:fldCharType="begin"/>
            </w:r>
            <w:r w:rsidR="00E710D4" w:rsidRPr="00E710D4">
              <w:rPr>
                <w:rFonts w:ascii="Arial" w:hAnsi="Arial" w:cs="Arial"/>
                <w:noProof/>
                <w:webHidden/>
                <w:sz w:val="24"/>
                <w:szCs w:val="24"/>
              </w:rPr>
              <w:instrText xml:space="preserve"> PAGEREF _Toc29391438 \h </w:instrText>
            </w:r>
            <w:r w:rsidR="00E710D4" w:rsidRPr="00E710D4">
              <w:rPr>
                <w:rFonts w:ascii="Arial" w:hAnsi="Arial" w:cs="Arial"/>
                <w:noProof/>
                <w:webHidden/>
                <w:sz w:val="24"/>
                <w:szCs w:val="24"/>
              </w:rPr>
            </w:r>
            <w:r w:rsidR="00E710D4" w:rsidRPr="00E710D4">
              <w:rPr>
                <w:rFonts w:ascii="Arial" w:hAnsi="Arial" w:cs="Arial"/>
                <w:noProof/>
                <w:webHidden/>
                <w:sz w:val="24"/>
                <w:szCs w:val="24"/>
              </w:rPr>
              <w:fldChar w:fldCharType="separate"/>
            </w:r>
            <w:r w:rsidR="00E710D4" w:rsidRPr="00E710D4">
              <w:rPr>
                <w:rFonts w:ascii="Arial" w:hAnsi="Arial" w:cs="Arial"/>
                <w:noProof/>
                <w:webHidden/>
                <w:sz w:val="24"/>
                <w:szCs w:val="24"/>
              </w:rPr>
              <w:t>20</w:t>
            </w:r>
            <w:r w:rsidR="00E710D4" w:rsidRPr="00E710D4">
              <w:rPr>
                <w:rFonts w:ascii="Arial" w:hAnsi="Arial" w:cs="Arial"/>
                <w:noProof/>
                <w:webHidden/>
                <w:sz w:val="24"/>
                <w:szCs w:val="24"/>
              </w:rPr>
              <w:fldChar w:fldCharType="end"/>
            </w:r>
          </w:hyperlink>
        </w:p>
        <w:p w:rsidR="00E710D4" w:rsidRPr="00E710D4" w:rsidRDefault="000F0D82" w:rsidP="00E710D4">
          <w:pPr>
            <w:pStyle w:val="TDC1"/>
            <w:tabs>
              <w:tab w:val="left" w:pos="440"/>
              <w:tab w:val="right" w:leader="dot" w:pos="8830"/>
            </w:tabs>
            <w:jc w:val="both"/>
            <w:rPr>
              <w:rFonts w:ascii="Arial" w:hAnsi="Arial" w:cs="Arial"/>
              <w:noProof/>
              <w:color w:val="auto"/>
              <w:szCs w:val="24"/>
              <w:lang w:val="es-MX" w:eastAsia="es-MX"/>
            </w:rPr>
          </w:pPr>
          <w:hyperlink w:anchor="_Toc29391439" w:history="1">
            <w:r w:rsidR="00E710D4" w:rsidRPr="00E710D4">
              <w:rPr>
                <w:rStyle w:val="Hipervnculo"/>
                <w:rFonts w:ascii="Arial" w:hAnsi="Arial" w:cs="Arial"/>
                <w:noProof/>
                <w:color w:val="auto"/>
                <w:szCs w:val="24"/>
              </w:rPr>
              <w:t>2.</w:t>
            </w:r>
            <w:r w:rsidR="00E710D4" w:rsidRPr="00E710D4">
              <w:rPr>
                <w:rFonts w:ascii="Arial" w:hAnsi="Arial" w:cs="Arial"/>
                <w:noProof/>
                <w:color w:val="auto"/>
                <w:szCs w:val="24"/>
                <w:lang w:val="es-MX" w:eastAsia="es-MX"/>
              </w:rPr>
              <w:tab/>
            </w:r>
            <w:r w:rsidR="00E710D4" w:rsidRPr="00E710D4">
              <w:rPr>
                <w:rStyle w:val="Hipervnculo"/>
                <w:rFonts w:ascii="Arial" w:hAnsi="Arial" w:cs="Arial"/>
                <w:noProof/>
                <w:color w:val="auto"/>
                <w:szCs w:val="24"/>
              </w:rPr>
              <w:t>FUENTES CONSULTADAS</w:t>
            </w:r>
            <w:r w:rsidR="00E710D4" w:rsidRPr="00E710D4">
              <w:rPr>
                <w:rFonts w:ascii="Arial" w:hAnsi="Arial" w:cs="Arial"/>
                <w:noProof/>
                <w:webHidden/>
                <w:color w:val="auto"/>
                <w:szCs w:val="24"/>
              </w:rPr>
              <w:tab/>
            </w:r>
            <w:r w:rsidR="00E710D4" w:rsidRPr="00E710D4">
              <w:rPr>
                <w:rFonts w:ascii="Arial" w:hAnsi="Arial" w:cs="Arial"/>
                <w:noProof/>
                <w:webHidden/>
                <w:color w:val="auto"/>
                <w:szCs w:val="24"/>
              </w:rPr>
              <w:fldChar w:fldCharType="begin"/>
            </w:r>
            <w:r w:rsidR="00E710D4" w:rsidRPr="00E710D4">
              <w:rPr>
                <w:rFonts w:ascii="Arial" w:hAnsi="Arial" w:cs="Arial"/>
                <w:noProof/>
                <w:webHidden/>
                <w:color w:val="auto"/>
                <w:szCs w:val="24"/>
              </w:rPr>
              <w:instrText xml:space="preserve"> PAGEREF _Toc29391439 \h </w:instrText>
            </w:r>
            <w:r w:rsidR="00E710D4" w:rsidRPr="00E710D4">
              <w:rPr>
                <w:rFonts w:ascii="Arial" w:hAnsi="Arial" w:cs="Arial"/>
                <w:noProof/>
                <w:webHidden/>
                <w:color w:val="auto"/>
                <w:szCs w:val="24"/>
              </w:rPr>
            </w:r>
            <w:r w:rsidR="00E710D4" w:rsidRPr="00E710D4">
              <w:rPr>
                <w:rFonts w:ascii="Arial" w:hAnsi="Arial" w:cs="Arial"/>
                <w:noProof/>
                <w:webHidden/>
                <w:color w:val="auto"/>
                <w:szCs w:val="24"/>
              </w:rPr>
              <w:fldChar w:fldCharType="separate"/>
            </w:r>
            <w:r w:rsidR="00E710D4" w:rsidRPr="00E710D4">
              <w:rPr>
                <w:rFonts w:ascii="Arial" w:hAnsi="Arial" w:cs="Arial"/>
                <w:noProof/>
                <w:webHidden/>
                <w:color w:val="auto"/>
                <w:szCs w:val="24"/>
              </w:rPr>
              <w:t>21</w:t>
            </w:r>
            <w:r w:rsidR="00E710D4" w:rsidRPr="00E710D4">
              <w:rPr>
                <w:rFonts w:ascii="Arial" w:hAnsi="Arial" w:cs="Arial"/>
                <w:noProof/>
                <w:webHidden/>
                <w:color w:val="auto"/>
                <w:szCs w:val="24"/>
              </w:rPr>
              <w:fldChar w:fldCharType="end"/>
            </w:r>
          </w:hyperlink>
        </w:p>
        <w:p w:rsidR="00E710D4" w:rsidRPr="00E710D4" w:rsidRDefault="000F0D82" w:rsidP="00E710D4">
          <w:pPr>
            <w:pStyle w:val="TDC2"/>
            <w:tabs>
              <w:tab w:val="left" w:pos="880"/>
              <w:tab w:val="right" w:leader="dot" w:pos="8830"/>
            </w:tabs>
            <w:jc w:val="both"/>
            <w:rPr>
              <w:rFonts w:ascii="Arial" w:eastAsiaTheme="minorEastAsia" w:hAnsi="Arial" w:cs="Arial"/>
              <w:noProof/>
              <w:sz w:val="24"/>
              <w:szCs w:val="24"/>
              <w:lang w:eastAsia="es-MX"/>
            </w:rPr>
          </w:pPr>
          <w:hyperlink w:anchor="_Toc29391442" w:history="1">
            <w:r w:rsidR="00E710D4" w:rsidRPr="00E710D4">
              <w:rPr>
                <w:rStyle w:val="Hipervnculo"/>
                <w:rFonts w:ascii="Arial" w:eastAsia="Times New Roman" w:hAnsi="Arial" w:cs="Arial"/>
                <w:noProof/>
                <w:color w:val="auto"/>
                <w:sz w:val="24"/>
                <w:szCs w:val="24"/>
              </w:rPr>
              <w:t>2.1</w:t>
            </w:r>
            <w:r w:rsidR="00E710D4" w:rsidRPr="00E710D4">
              <w:rPr>
                <w:rFonts w:ascii="Arial" w:eastAsiaTheme="minorEastAsia" w:hAnsi="Arial" w:cs="Arial"/>
                <w:noProof/>
                <w:sz w:val="24"/>
                <w:szCs w:val="24"/>
                <w:lang w:eastAsia="es-MX"/>
              </w:rPr>
              <w:tab/>
            </w:r>
            <w:r w:rsidR="00E710D4" w:rsidRPr="00E710D4">
              <w:rPr>
                <w:rStyle w:val="Hipervnculo"/>
                <w:rFonts w:ascii="Arial" w:hAnsi="Arial" w:cs="Arial"/>
                <w:noProof/>
                <w:color w:val="auto"/>
                <w:sz w:val="24"/>
                <w:szCs w:val="24"/>
              </w:rPr>
              <w:t>CIBEROGRÁFICA:</w:t>
            </w:r>
            <w:r w:rsidR="00E710D4" w:rsidRPr="00E710D4">
              <w:rPr>
                <w:rFonts w:ascii="Arial" w:hAnsi="Arial" w:cs="Arial"/>
                <w:noProof/>
                <w:webHidden/>
                <w:sz w:val="24"/>
                <w:szCs w:val="24"/>
              </w:rPr>
              <w:tab/>
            </w:r>
            <w:r w:rsidR="00E710D4" w:rsidRPr="00E710D4">
              <w:rPr>
                <w:rFonts w:ascii="Arial" w:hAnsi="Arial" w:cs="Arial"/>
                <w:noProof/>
                <w:webHidden/>
                <w:sz w:val="24"/>
                <w:szCs w:val="24"/>
              </w:rPr>
              <w:fldChar w:fldCharType="begin"/>
            </w:r>
            <w:r w:rsidR="00E710D4" w:rsidRPr="00E710D4">
              <w:rPr>
                <w:rFonts w:ascii="Arial" w:hAnsi="Arial" w:cs="Arial"/>
                <w:noProof/>
                <w:webHidden/>
                <w:sz w:val="24"/>
                <w:szCs w:val="24"/>
              </w:rPr>
              <w:instrText xml:space="preserve"> PAGEREF _Toc29391442 \h </w:instrText>
            </w:r>
            <w:r w:rsidR="00E710D4" w:rsidRPr="00E710D4">
              <w:rPr>
                <w:rFonts w:ascii="Arial" w:hAnsi="Arial" w:cs="Arial"/>
                <w:noProof/>
                <w:webHidden/>
                <w:sz w:val="24"/>
                <w:szCs w:val="24"/>
              </w:rPr>
            </w:r>
            <w:r w:rsidR="00E710D4" w:rsidRPr="00E710D4">
              <w:rPr>
                <w:rFonts w:ascii="Arial" w:hAnsi="Arial" w:cs="Arial"/>
                <w:noProof/>
                <w:webHidden/>
                <w:sz w:val="24"/>
                <w:szCs w:val="24"/>
              </w:rPr>
              <w:fldChar w:fldCharType="separate"/>
            </w:r>
            <w:r w:rsidR="00E710D4" w:rsidRPr="00E710D4">
              <w:rPr>
                <w:rFonts w:ascii="Arial" w:hAnsi="Arial" w:cs="Arial"/>
                <w:noProof/>
                <w:webHidden/>
                <w:sz w:val="24"/>
                <w:szCs w:val="24"/>
              </w:rPr>
              <w:t>21</w:t>
            </w:r>
            <w:r w:rsidR="00E710D4" w:rsidRPr="00E710D4">
              <w:rPr>
                <w:rFonts w:ascii="Arial" w:hAnsi="Arial" w:cs="Arial"/>
                <w:noProof/>
                <w:webHidden/>
                <w:sz w:val="24"/>
                <w:szCs w:val="24"/>
              </w:rPr>
              <w:fldChar w:fldCharType="end"/>
            </w:r>
          </w:hyperlink>
        </w:p>
        <w:p w:rsidR="00E710D4" w:rsidRPr="00E710D4" w:rsidRDefault="000F0D82" w:rsidP="00E710D4">
          <w:pPr>
            <w:pStyle w:val="TDC3"/>
            <w:tabs>
              <w:tab w:val="left" w:pos="1320"/>
              <w:tab w:val="right" w:leader="dot" w:pos="8830"/>
            </w:tabs>
            <w:jc w:val="both"/>
            <w:rPr>
              <w:rFonts w:ascii="Arial" w:eastAsiaTheme="minorEastAsia" w:hAnsi="Arial" w:cs="Arial"/>
              <w:noProof/>
              <w:sz w:val="24"/>
              <w:szCs w:val="24"/>
              <w:lang w:eastAsia="es-MX"/>
            </w:rPr>
          </w:pPr>
          <w:hyperlink w:anchor="_Toc29391443" w:history="1">
            <w:r w:rsidR="00E710D4" w:rsidRPr="00E710D4">
              <w:rPr>
                <w:rStyle w:val="Hipervnculo"/>
                <w:rFonts w:ascii="Arial" w:hAnsi="Arial" w:cs="Arial"/>
                <w:noProof/>
                <w:color w:val="auto"/>
                <w:sz w:val="24"/>
                <w:szCs w:val="24"/>
              </w:rPr>
              <w:t>2.1.1</w:t>
            </w:r>
            <w:r w:rsidR="00E710D4" w:rsidRPr="00E710D4">
              <w:rPr>
                <w:rFonts w:ascii="Arial" w:eastAsiaTheme="minorEastAsia" w:hAnsi="Arial" w:cs="Arial"/>
                <w:noProof/>
                <w:sz w:val="24"/>
                <w:szCs w:val="24"/>
                <w:lang w:eastAsia="es-MX"/>
              </w:rPr>
              <w:tab/>
            </w:r>
            <w:r w:rsidR="00E710D4" w:rsidRPr="00E710D4">
              <w:rPr>
                <w:rStyle w:val="Hipervnculo"/>
                <w:rFonts w:ascii="Arial" w:hAnsi="Arial" w:cs="Arial"/>
                <w:noProof/>
                <w:color w:val="auto"/>
                <w:sz w:val="24"/>
                <w:szCs w:val="24"/>
              </w:rPr>
              <w:t>SEMANARIO JUDICIAL DE LA FEDERACIÓN</w:t>
            </w:r>
            <w:r w:rsidR="00E710D4" w:rsidRPr="00E710D4">
              <w:rPr>
                <w:rFonts w:ascii="Arial" w:hAnsi="Arial" w:cs="Arial"/>
                <w:noProof/>
                <w:webHidden/>
                <w:sz w:val="24"/>
                <w:szCs w:val="24"/>
              </w:rPr>
              <w:tab/>
            </w:r>
            <w:r w:rsidR="00E710D4" w:rsidRPr="00E710D4">
              <w:rPr>
                <w:rFonts w:ascii="Arial" w:hAnsi="Arial" w:cs="Arial"/>
                <w:noProof/>
                <w:webHidden/>
                <w:sz w:val="24"/>
                <w:szCs w:val="24"/>
              </w:rPr>
              <w:fldChar w:fldCharType="begin"/>
            </w:r>
            <w:r w:rsidR="00E710D4" w:rsidRPr="00E710D4">
              <w:rPr>
                <w:rFonts w:ascii="Arial" w:hAnsi="Arial" w:cs="Arial"/>
                <w:noProof/>
                <w:webHidden/>
                <w:sz w:val="24"/>
                <w:szCs w:val="24"/>
              </w:rPr>
              <w:instrText xml:space="preserve"> PAGEREF _Toc29391443 \h </w:instrText>
            </w:r>
            <w:r w:rsidR="00E710D4" w:rsidRPr="00E710D4">
              <w:rPr>
                <w:rFonts w:ascii="Arial" w:hAnsi="Arial" w:cs="Arial"/>
                <w:noProof/>
                <w:webHidden/>
                <w:sz w:val="24"/>
                <w:szCs w:val="24"/>
              </w:rPr>
            </w:r>
            <w:r w:rsidR="00E710D4" w:rsidRPr="00E710D4">
              <w:rPr>
                <w:rFonts w:ascii="Arial" w:hAnsi="Arial" w:cs="Arial"/>
                <w:noProof/>
                <w:webHidden/>
                <w:sz w:val="24"/>
                <w:szCs w:val="24"/>
              </w:rPr>
              <w:fldChar w:fldCharType="separate"/>
            </w:r>
            <w:r w:rsidR="00E710D4" w:rsidRPr="00E710D4">
              <w:rPr>
                <w:rFonts w:ascii="Arial" w:hAnsi="Arial" w:cs="Arial"/>
                <w:noProof/>
                <w:webHidden/>
                <w:sz w:val="24"/>
                <w:szCs w:val="24"/>
              </w:rPr>
              <w:t>21</w:t>
            </w:r>
            <w:r w:rsidR="00E710D4" w:rsidRPr="00E710D4">
              <w:rPr>
                <w:rFonts w:ascii="Arial" w:hAnsi="Arial" w:cs="Arial"/>
                <w:noProof/>
                <w:webHidden/>
                <w:sz w:val="24"/>
                <w:szCs w:val="24"/>
              </w:rPr>
              <w:fldChar w:fldCharType="end"/>
            </w:r>
          </w:hyperlink>
        </w:p>
        <w:p w:rsidR="00E710D4" w:rsidRDefault="00E710D4" w:rsidP="00E710D4">
          <w:pPr>
            <w:jc w:val="both"/>
          </w:pPr>
          <w:r w:rsidRPr="00E710D4">
            <w:rPr>
              <w:rFonts w:ascii="Arial" w:hAnsi="Arial" w:cs="Arial"/>
              <w:b/>
              <w:bCs/>
              <w:color w:val="auto"/>
              <w:szCs w:val="24"/>
            </w:rPr>
            <w:fldChar w:fldCharType="end"/>
          </w:r>
        </w:p>
      </w:sdtContent>
    </w:sdt>
    <w:p w:rsidR="00E710D4" w:rsidRDefault="00E710D4">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44561C" w:rsidRPr="00D17EFE" w:rsidRDefault="0044561C" w:rsidP="00D17EFE">
      <w:pPr>
        <w:pStyle w:val="Ttulo1"/>
        <w:numPr>
          <w:ilvl w:val="0"/>
          <w:numId w:val="7"/>
        </w:numPr>
        <w:jc w:val="center"/>
        <w:rPr>
          <w:rFonts w:ascii="Arial" w:hAnsi="Arial" w:cs="Arial"/>
          <w:color w:val="B35E06" w:themeColor="accent1" w:themeShade="BF"/>
          <w:sz w:val="36"/>
          <w:szCs w:val="36"/>
        </w:rPr>
      </w:pPr>
      <w:bookmarkStart w:id="0" w:name="_Toc29391425"/>
      <w:r w:rsidRPr="00D17EFE">
        <w:rPr>
          <w:rFonts w:ascii="Arial" w:hAnsi="Arial" w:cs="Arial"/>
          <w:color w:val="B35E06" w:themeColor="accent1" w:themeShade="BF"/>
          <w:sz w:val="36"/>
          <w:szCs w:val="36"/>
        </w:rPr>
        <w:lastRenderedPageBreak/>
        <w:t>TESIS AISLADAS EN MATERIA CONSTITUCIONAL Y AMPARO</w:t>
      </w:r>
      <w:bookmarkEnd w:id="0"/>
    </w:p>
    <w:p w:rsidR="0044561C" w:rsidRDefault="0044561C" w:rsidP="0044561C">
      <w:pPr>
        <w:spacing w:after="0" w:line="240" w:lineRule="auto"/>
        <w:jc w:val="both"/>
        <w:rPr>
          <w:rFonts w:ascii="Arial" w:hAnsi="Arial" w:cs="Arial"/>
        </w:rPr>
      </w:pPr>
    </w:p>
    <w:p w:rsidR="00935E34" w:rsidRPr="0044561C" w:rsidRDefault="00D17EFE" w:rsidP="0044561C">
      <w:pPr>
        <w:spacing w:after="0" w:line="240" w:lineRule="auto"/>
        <w:jc w:val="both"/>
        <w:rPr>
          <w:rFonts w:ascii="Arial" w:hAnsi="Arial" w:cs="Arial"/>
        </w:rPr>
      </w:pPr>
      <w:r>
        <w:rPr>
          <w:rFonts w:ascii="Arial" w:hAnsi="Arial" w:cs="Arial"/>
        </w:rPr>
        <w:t xml:space="preserve">1. </w:t>
      </w:r>
      <w:r w:rsidR="00935E34" w:rsidRPr="0044561C">
        <w:rPr>
          <w:rFonts w:ascii="Arial" w:hAnsi="Arial" w:cs="Arial"/>
        </w:rPr>
        <w:t xml:space="preserve">Época: Décima Época </w:t>
      </w:r>
    </w:p>
    <w:p w:rsidR="00935E34" w:rsidRPr="0044561C" w:rsidRDefault="00935E34" w:rsidP="0044561C">
      <w:pPr>
        <w:spacing w:after="0" w:line="240" w:lineRule="auto"/>
        <w:jc w:val="both"/>
        <w:rPr>
          <w:rFonts w:ascii="Arial" w:hAnsi="Arial" w:cs="Arial"/>
        </w:rPr>
      </w:pPr>
      <w:r w:rsidRPr="0044561C">
        <w:rPr>
          <w:rFonts w:ascii="Arial" w:hAnsi="Arial" w:cs="Arial"/>
        </w:rPr>
        <w:t xml:space="preserve">Registro: 2021311 </w:t>
      </w:r>
    </w:p>
    <w:p w:rsidR="00935E34" w:rsidRPr="0044561C" w:rsidRDefault="00935E34" w:rsidP="0044561C">
      <w:pPr>
        <w:spacing w:after="0" w:line="240" w:lineRule="auto"/>
        <w:jc w:val="both"/>
        <w:rPr>
          <w:rFonts w:ascii="Arial" w:hAnsi="Arial" w:cs="Arial"/>
        </w:rPr>
      </w:pPr>
      <w:r w:rsidRPr="0044561C">
        <w:rPr>
          <w:rFonts w:ascii="Arial" w:hAnsi="Arial" w:cs="Arial"/>
        </w:rPr>
        <w:t xml:space="preserve">Instancia: Tribunales Colegiados de Circuito </w:t>
      </w:r>
    </w:p>
    <w:p w:rsidR="00935E34" w:rsidRPr="0044561C" w:rsidRDefault="00935E34" w:rsidP="0044561C">
      <w:pPr>
        <w:spacing w:after="0" w:line="240" w:lineRule="auto"/>
        <w:jc w:val="both"/>
        <w:rPr>
          <w:rFonts w:ascii="Arial" w:hAnsi="Arial" w:cs="Arial"/>
        </w:rPr>
      </w:pPr>
      <w:r w:rsidRPr="0044561C">
        <w:rPr>
          <w:rFonts w:ascii="Arial" w:hAnsi="Arial" w:cs="Arial"/>
        </w:rPr>
        <w:t xml:space="preserve">Tipo de Tesis: Aislada </w:t>
      </w:r>
    </w:p>
    <w:p w:rsidR="00935E34" w:rsidRPr="0044561C" w:rsidRDefault="00935E34" w:rsidP="0044561C">
      <w:pPr>
        <w:spacing w:after="0" w:line="240" w:lineRule="auto"/>
        <w:jc w:val="both"/>
        <w:rPr>
          <w:rFonts w:ascii="Arial" w:hAnsi="Arial" w:cs="Arial"/>
        </w:rPr>
      </w:pPr>
      <w:r w:rsidRPr="0044561C">
        <w:rPr>
          <w:rFonts w:ascii="Arial" w:hAnsi="Arial" w:cs="Arial"/>
        </w:rPr>
        <w:t xml:space="preserve">Fuente: Semanario Judicial de la Federación </w:t>
      </w:r>
    </w:p>
    <w:p w:rsidR="00935E34" w:rsidRPr="0044561C" w:rsidRDefault="00935E34" w:rsidP="0044561C">
      <w:pPr>
        <w:spacing w:after="0" w:line="240" w:lineRule="auto"/>
        <w:jc w:val="both"/>
        <w:rPr>
          <w:rFonts w:ascii="Arial" w:hAnsi="Arial" w:cs="Arial"/>
        </w:rPr>
      </w:pPr>
      <w:r w:rsidRPr="0044561C">
        <w:rPr>
          <w:rFonts w:ascii="Arial" w:hAnsi="Arial" w:cs="Arial"/>
        </w:rPr>
        <w:t xml:space="preserve">Publicación: viernes 13 de diciembre de 2019 10:25 h </w:t>
      </w:r>
    </w:p>
    <w:p w:rsidR="00935E34" w:rsidRPr="0044561C" w:rsidRDefault="00935E34" w:rsidP="0044561C">
      <w:pPr>
        <w:spacing w:after="0" w:line="240" w:lineRule="auto"/>
        <w:jc w:val="both"/>
        <w:rPr>
          <w:rFonts w:ascii="Arial" w:hAnsi="Arial" w:cs="Arial"/>
        </w:rPr>
      </w:pPr>
      <w:r w:rsidRPr="0044561C">
        <w:rPr>
          <w:rFonts w:ascii="Arial" w:hAnsi="Arial" w:cs="Arial"/>
        </w:rPr>
        <w:t xml:space="preserve">Materia(s): (Constitucional, Administrativa) </w:t>
      </w:r>
    </w:p>
    <w:p w:rsidR="00935E34" w:rsidRPr="0044561C" w:rsidRDefault="00935E34" w:rsidP="0044561C">
      <w:pPr>
        <w:spacing w:after="0" w:line="240" w:lineRule="auto"/>
        <w:jc w:val="both"/>
        <w:rPr>
          <w:rFonts w:ascii="Arial" w:hAnsi="Arial" w:cs="Arial"/>
        </w:rPr>
      </w:pPr>
      <w:r w:rsidRPr="0044561C">
        <w:rPr>
          <w:rFonts w:ascii="Arial" w:hAnsi="Arial" w:cs="Arial"/>
        </w:rPr>
        <w:t xml:space="preserve">Tesis: XXX.3o.11 A (10a.) </w:t>
      </w:r>
    </w:p>
    <w:p w:rsidR="00935E34" w:rsidRPr="0044561C" w:rsidRDefault="00935E34" w:rsidP="0044561C">
      <w:pPr>
        <w:spacing w:after="0" w:line="240" w:lineRule="auto"/>
        <w:jc w:val="both"/>
        <w:rPr>
          <w:rFonts w:ascii="Arial" w:hAnsi="Arial" w:cs="Arial"/>
        </w:rPr>
      </w:pPr>
    </w:p>
    <w:p w:rsidR="00935E34" w:rsidRPr="00D17EFE" w:rsidRDefault="00935E34" w:rsidP="00AB267E">
      <w:pPr>
        <w:pStyle w:val="Ttulo2"/>
        <w:jc w:val="both"/>
        <w:rPr>
          <w:rFonts w:ascii="Arial" w:hAnsi="Arial" w:cs="Arial"/>
          <w:color w:val="B35E06" w:themeColor="accent1" w:themeShade="BF"/>
          <w:sz w:val="26"/>
          <w:szCs w:val="26"/>
        </w:rPr>
      </w:pPr>
      <w:bookmarkStart w:id="1" w:name="_Toc29391426"/>
      <w:r w:rsidRPr="00D17EFE">
        <w:rPr>
          <w:rFonts w:ascii="Arial" w:hAnsi="Arial" w:cs="Arial"/>
          <w:color w:val="B35E06" w:themeColor="accent1" w:themeShade="BF"/>
          <w:sz w:val="26"/>
          <w:szCs w:val="26"/>
        </w:rPr>
        <w:t>SALAS AUXILIARES EN MATERIA DE PENSIONES CIVILES DEL TRIBUNAL FEDERAL DE JUSTICIA ADMINISTRATIVA. LOS ACUERDOS SS/22/2017 Y G/</w:t>
      </w:r>
      <w:proofErr w:type="spellStart"/>
      <w:r w:rsidRPr="00D17EFE">
        <w:rPr>
          <w:rFonts w:ascii="Arial" w:hAnsi="Arial" w:cs="Arial"/>
          <w:color w:val="B35E06" w:themeColor="accent1" w:themeShade="BF"/>
          <w:sz w:val="26"/>
          <w:szCs w:val="26"/>
        </w:rPr>
        <w:t>JGA</w:t>
      </w:r>
      <w:proofErr w:type="spellEnd"/>
      <w:r w:rsidRPr="00D17EFE">
        <w:rPr>
          <w:rFonts w:ascii="Arial" w:hAnsi="Arial" w:cs="Arial"/>
          <w:color w:val="B35E06" w:themeColor="accent1" w:themeShade="BF"/>
          <w:sz w:val="26"/>
          <w:szCs w:val="26"/>
        </w:rPr>
        <w:t>/91/2017 QUE LES OTORGAN ESA COMPETENCIA, AL LIMITAR LA CONSULTA DEL EXPEDIENTE A LOS PENSIONISTAS, DEBIDO A QUE DEBEN TRASLADARSE FORZOSAMENTE AL DOMICILIO DONDE AQUÉLLAS SE ENCUENTRAN PARA PODER HACERLO, CONSTITUYEN UNA MEDIDA DISCRIMINATORIA DE DICHO GRUPO VULNERABLE.</w:t>
      </w:r>
      <w:r w:rsidR="00AB267E">
        <w:rPr>
          <w:rStyle w:val="Refdenotaalpie"/>
          <w:rFonts w:ascii="Arial" w:hAnsi="Arial" w:cs="Arial"/>
          <w:color w:val="B35E06" w:themeColor="accent1" w:themeShade="BF"/>
          <w:sz w:val="26"/>
          <w:szCs w:val="26"/>
        </w:rPr>
        <w:footnoteReference w:id="1"/>
      </w:r>
      <w:bookmarkEnd w:id="1"/>
    </w:p>
    <w:p w:rsidR="00935E34" w:rsidRPr="0044561C" w:rsidRDefault="00935E34" w:rsidP="0044561C">
      <w:pPr>
        <w:spacing w:after="0" w:line="240" w:lineRule="auto"/>
        <w:jc w:val="both"/>
        <w:rPr>
          <w:rFonts w:ascii="Arial" w:hAnsi="Arial" w:cs="Arial"/>
        </w:rPr>
      </w:pPr>
    </w:p>
    <w:p w:rsidR="00935E34" w:rsidRPr="0044561C" w:rsidRDefault="00935E34" w:rsidP="0044561C">
      <w:pPr>
        <w:spacing w:after="0" w:line="240" w:lineRule="auto"/>
        <w:jc w:val="both"/>
        <w:rPr>
          <w:rFonts w:ascii="Arial" w:hAnsi="Arial" w:cs="Arial"/>
        </w:rPr>
      </w:pPr>
      <w:r w:rsidRPr="0044561C">
        <w:rPr>
          <w:rFonts w:ascii="Arial" w:hAnsi="Arial" w:cs="Arial"/>
        </w:rPr>
        <w:t>La Segunda Sala de la Suprema Corte de Justicia de la Nación, al resolver el amparo directo en revisión 463/2014, determinó que el derecho de acceso a la justicia tiene una especial relevancia tratándose de los pensionados por jubilación, pues las causas que originan el trato diferenciado que se ha otorgado constitucionalmente a los trabajadores o empleados, cuando éstos se retiran o jubilan, no sólo se mantienen, sino que incluso se agudizan, pues lo habitual es que como pensionistas sus ingresos se reduzcan, al igual que la posibilidad de contar con una asesoría legal adecuada y, por tanto, se colocan en una posición de vulnerabilidad. Bajo ese contexto, los acuerdos SS/22/2017, por el que se determinan las Salas Regionales que serán apoyadas por las Salas Auxiliares y G/</w:t>
      </w:r>
      <w:proofErr w:type="spellStart"/>
      <w:r w:rsidRPr="0044561C">
        <w:rPr>
          <w:rFonts w:ascii="Arial" w:hAnsi="Arial" w:cs="Arial"/>
        </w:rPr>
        <w:t>JGA</w:t>
      </w:r>
      <w:proofErr w:type="spellEnd"/>
      <w:r w:rsidRPr="0044561C">
        <w:rPr>
          <w:rFonts w:ascii="Arial" w:hAnsi="Arial" w:cs="Arial"/>
        </w:rPr>
        <w:t xml:space="preserve">/91/2017, emitido por la Junta de Gobierno y Administración del Tribunal Federal de Justicia Administrativa, por el cual se dan a conocer el inicio de </w:t>
      </w:r>
      <w:r w:rsidRPr="0044561C">
        <w:rPr>
          <w:rFonts w:ascii="Arial" w:hAnsi="Arial" w:cs="Arial"/>
        </w:rPr>
        <w:lastRenderedPageBreak/>
        <w:t xml:space="preserve">funciones y las reglas de redistribución de expedientes para las Salas Auxiliares en Materia de Pensiones Civiles, publicados en el Diario Oficial de la Federación el 19 de diciembre de 2017 y 11 de enero de 2018, respectivamente, constituyen una medida reglamentaria discriminatoria, ya que hacen una distinción con base en la edad y condición de pensionista de los </w:t>
      </w:r>
      <w:proofErr w:type="spellStart"/>
      <w:r w:rsidRPr="0044561C">
        <w:rPr>
          <w:rFonts w:ascii="Arial" w:hAnsi="Arial" w:cs="Arial"/>
        </w:rPr>
        <w:t>promoventes</w:t>
      </w:r>
      <w:proofErr w:type="spellEnd"/>
      <w:r w:rsidRPr="0044561C">
        <w:rPr>
          <w:rFonts w:ascii="Arial" w:hAnsi="Arial" w:cs="Arial"/>
        </w:rPr>
        <w:t xml:space="preserve"> del juicio contencioso administrativo, que constituyen un grupo vulnerable, lo que genera un obstáculo para su acceso a la justicia, pues les limitan la consulta del expediente, debido a que deben trasladarse forzosamente al domicilio donde se encuentra la Sala Auxiliar encargada de instruir y resolver el juicio para poder hacerlo, con lo cual disminuye su posibilidad de defensa, al implicar una carga adicional y desproporcionada, que se genera en una condición de desigualdad, en contraste con las personas que desean tramitar un juicio emanado de un asunto de naturaleza distinta a las pensiones civiles.</w:t>
      </w:r>
    </w:p>
    <w:p w:rsidR="00935E34" w:rsidRPr="0044561C" w:rsidRDefault="00935E34" w:rsidP="0044561C">
      <w:pPr>
        <w:spacing w:after="0" w:line="240" w:lineRule="auto"/>
        <w:jc w:val="both"/>
        <w:rPr>
          <w:rFonts w:ascii="Arial" w:hAnsi="Arial" w:cs="Arial"/>
        </w:rPr>
      </w:pPr>
    </w:p>
    <w:p w:rsidR="00935E34" w:rsidRPr="0044561C" w:rsidRDefault="00935E34" w:rsidP="0044561C">
      <w:pPr>
        <w:spacing w:after="0" w:line="240" w:lineRule="auto"/>
        <w:jc w:val="both"/>
        <w:rPr>
          <w:rFonts w:ascii="Arial" w:hAnsi="Arial" w:cs="Arial"/>
        </w:rPr>
      </w:pPr>
      <w:r w:rsidRPr="0044561C">
        <w:rPr>
          <w:rFonts w:ascii="Arial" w:hAnsi="Arial" w:cs="Arial"/>
        </w:rPr>
        <w:t>TERCER TRIBUNAL COLEGIADO DEL TRIGÉSIMO CIRCUITO.</w:t>
      </w:r>
    </w:p>
    <w:p w:rsidR="00935E34" w:rsidRPr="0044561C" w:rsidRDefault="00935E34" w:rsidP="0044561C">
      <w:pPr>
        <w:spacing w:after="0" w:line="240" w:lineRule="auto"/>
        <w:jc w:val="both"/>
        <w:rPr>
          <w:rFonts w:ascii="Arial" w:hAnsi="Arial" w:cs="Arial"/>
        </w:rPr>
      </w:pPr>
    </w:p>
    <w:p w:rsidR="00935E34" w:rsidRPr="0044561C" w:rsidRDefault="00935E34" w:rsidP="0044561C">
      <w:pPr>
        <w:spacing w:after="0" w:line="240" w:lineRule="auto"/>
        <w:jc w:val="both"/>
        <w:rPr>
          <w:rFonts w:ascii="Arial" w:hAnsi="Arial" w:cs="Arial"/>
        </w:rPr>
      </w:pPr>
      <w:r w:rsidRPr="0044561C">
        <w:rPr>
          <w:rFonts w:ascii="Arial" w:hAnsi="Arial" w:cs="Arial"/>
        </w:rPr>
        <w:t>Amparo en revisión 245/2019. María Teresa Aguilar Lechuga y otros. 31 de octubre de 2019. Unanimidad de votos. Ponente: Silverio Rodríguez Carrillo. Secretario: David González Martínez.</w:t>
      </w:r>
    </w:p>
    <w:p w:rsidR="00935E34" w:rsidRPr="0044561C" w:rsidRDefault="00935E34" w:rsidP="0044561C">
      <w:pPr>
        <w:spacing w:after="0" w:line="240" w:lineRule="auto"/>
        <w:jc w:val="both"/>
        <w:rPr>
          <w:rFonts w:ascii="Arial" w:hAnsi="Arial" w:cs="Arial"/>
        </w:rPr>
      </w:pPr>
    </w:p>
    <w:p w:rsidR="00087300" w:rsidRDefault="00087300" w:rsidP="0044561C">
      <w:pPr>
        <w:spacing w:after="0" w:line="240" w:lineRule="auto"/>
        <w:jc w:val="both"/>
        <w:rPr>
          <w:rFonts w:ascii="Arial" w:hAnsi="Arial" w:cs="Arial"/>
        </w:rPr>
      </w:pPr>
    </w:p>
    <w:p w:rsidR="00D46755" w:rsidRPr="00D46755" w:rsidRDefault="00AB267E" w:rsidP="00D46755">
      <w:pPr>
        <w:spacing w:after="0" w:line="240" w:lineRule="auto"/>
        <w:jc w:val="both"/>
        <w:rPr>
          <w:rFonts w:ascii="Arial" w:hAnsi="Arial" w:cs="Arial"/>
        </w:rPr>
      </w:pPr>
      <w:r>
        <w:rPr>
          <w:rFonts w:ascii="Arial" w:hAnsi="Arial" w:cs="Arial"/>
        </w:rPr>
        <w:t xml:space="preserve">2. </w:t>
      </w:r>
      <w:r w:rsidR="00D46755" w:rsidRPr="00D46755">
        <w:rPr>
          <w:rFonts w:ascii="Arial" w:hAnsi="Arial" w:cs="Arial"/>
        </w:rPr>
        <w:t xml:space="preserve">Época: Décima Época </w:t>
      </w:r>
    </w:p>
    <w:p w:rsidR="00D46755" w:rsidRPr="00D46755" w:rsidRDefault="00D46755" w:rsidP="00D46755">
      <w:pPr>
        <w:spacing w:after="0" w:line="240" w:lineRule="auto"/>
        <w:jc w:val="both"/>
        <w:rPr>
          <w:rFonts w:ascii="Arial" w:hAnsi="Arial" w:cs="Arial"/>
        </w:rPr>
      </w:pPr>
      <w:r w:rsidRPr="00D46755">
        <w:rPr>
          <w:rFonts w:ascii="Arial" w:hAnsi="Arial" w:cs="Arial"/>
        </w:rPr>
        <w:t xml:space="preserve">Registro: 2021310 </w:t>
      </w:r>
    </w:p>
    <w:p w:rsidR="00D46755" w:rsidRPr="00D46755" w:rsidRDefault="00D46755" w:rsidP="00D46755">
      <w:pPr>
        <w:spacing w:after="0" w:line="240" w:lineRule="auto"/>
        <w:jc w:val="both"/>
        <w:rPr>
          <w:rFonts w:ascii="Arial" w:hAnsi="Arial" w:cs="Arial"/>
        </w:rPr>
      </w:pPr>
      <w:r w:rsidRPr="00D46755">
        <w:rPr>
          <w:rFonts w:ascii="Arial" w:hAnsi="Arial" w:cs="Arial"/>
        </w:rPr>
        <w:t xml:space="preserve">Instancia: Tribunales Colegiados de Circuito </w:t>
      </w:r>
    </w:p>
    <w:p w:rsidR="00D46755" w:rsidRPr="00D46755" w:rsidRDefault="00D46755" w:rsidP="00D46755">
      <w:pPr>
        <w:spacing w:after="0" w:line="240" w:lineRule="auto"/>
        <w:jc w:val="both"/>
        <w:rPr>
          <w:rFonts w:ascii="Arial" w:hAnsi="Arial" w:cs="Arial"/>
        </w:rPr>
      </w:pPr>
      <w:r w:rsidRPr="00D46755">
        <w:rPr>
          <w:rFonts w:ascii="Arial" w:hAnsi="Arial" w:cs="Arial"/>
        </w:rPr>
        <w:t xml:space="preserve">Tipo de Tesis: Aislada </w:t>
      </w:r>
    </w:p>
    <w:p w:rsidR="00D46755" w:rsidRPr="00D46755" w:rsidRDefault="00D46755" w:rsidP="00D46755">
      <w:pPr>
        <w:spacing w:after="0" w:line="240" w:lineRule="auto"/>
        <w:jc w:val="both"/>
        <w:rPr>
          <w:rFonts w:ascii="Arial" w:hAnsi="Arial" w:cs="Arial"/>
        </w:rPr>
      </w:pPr>
      <w:r w:rsidRPr="00D46755">
        <w:rPr>
          <w:rFonts w:ascii="Arial" w:hAnsi="Arial" w:cs="Arial"/>
        </w:rPr>
        <w:t xml:space="preserve">Fuente: Semanario Judicial de la Federación </w:t>
      </w:r>
    </w:p>
    <w:p w:rsidR="00D46755" w:rsidRPr="00D46755" w:rsidRDefault="00D46755" w:rsidP="00D46755">
      <w:pPr>
        <w:spacing w:after="0" w:line="240" w:lineRule="auto"/>
        <w:jc w:val="both"/>
        <w:rPr>
          <w:rFonts w:ascii="Arial" w:hAnsi="Arial" w:cs="Arial"/>
        </w:rPr>
      </w:pPr>
      <w:r w:rsidRPr="00D46755">
        <w:rPr>
          <w:rFonts w:ascii="Arial" w:hAnsi="Arial" w:cs="Arial"/>
        </w:rPr>
        <w:t xml:space="preserve">Publicación: viernes 13 de diciembre de 2019 10:25 h </w:t>
      </w:r>
    </w:p>
    <w:p w:rsidR="00D46755" w:rsidRPr="00D46755" w:rsidRDefault="00D46755" w:rsidP="00D46755">
      <w:pPr>
        <w:spacing w:after="0" w:line="240" w:lineRule="auto"/>
        <w:jc w:val="both"/>
        <w:rPr>
          <w:rFonts w:ascii="Arial" w:hAnsi="Arial" w:cs="Arial"/>
        </w:rPr>
      </w:pPr>
      <w:r w:rsidRPr="00D46755">
        <w:rPr>
          <w:rFonts w:ascii="Arial" w:hAnsi="Arial" w:cs="Arial"/>
        </w:rPr>
        <w:t xml:space="preserve">Materia(s): (Común) </w:t>
      </w:r>
    </w:p>
    <w:p w:rsidR="00D46755" w:rsidRPr="00D46755" w:rsidRDefault="00D46755" w:rsidP="00D46755">
      <w:pPr>
        <w:spacing w:after="0" w:line="240" w:lineRule="auto"/>
        <w:jc w:val="both"/>
        <w:rPr>
          <w:rFonts w:ascii="Arial" w:hAnsi="Arial" w:cs="Arial"/>
        </w:rPr>
      </w:pPr>
      <w:r w:rsidRPr="00D46755">
        <w:rPr>
          <w:rFonts w:ascii="Arial" w:hAnsi="Arial" w:cs="Arial"/>
        </w:rPr>
        <w:t xml:space="preserve">Tesis: I.16o.T.18 K (10a.) </w:t>
      </w:r>
    </w:p>
    <w:p w:rsidR="00D46755" w:rsidRPr="00D46755" w:rsidRDefault="00D46755" w:rsidP="00D46755">
      <w:pPr>
        <w:spacing w:after="0" w:line="240" w:lineRule="auto"/>
        <w:jc w:val="both"/>
        <w:rPr>
          <w:rFonts w:ascii="Arial" w:hAnsi="Arial" w:cs="Arial"/>
        </w:rPr>
      </w:pPr>
    </w:p>
    <w:p w:rsidR="00D46755" w:rsidRPr="00AB267E" w:rsidRDefault="00D46755" w:rsidP="00AB267E">
      <w:pPr>
        <w:pStyle w:val="Ttulo2"/>
        <w:jc w:val="both"/>
        <w:rPr>
          <w:rFonts w:ascii="Arial" w:hAnsi="Arial" w:cs="Arial"/>
          <w:color w:val="B35E06" w:themeColor="accent1" w:themeShade="BF"/>
          <w:sz w:val="26"/>
          <w:szCs w:val="26"/>
        </w:rPr>
      </w:pPr>
      <w:bookmarkStart w:id="3" w:name="_Toc29391427"/>
      <w:r w:rsidRPr="00AB267E">
        <w:rPr>
          <w:rFonts w:ascii="Arial" w:hAnsi="Arial" w:cs="Arial"/>
          <w:color w:val="B35E06" w:themeColor="accent1" w:themeShade="BF"/>
          <w:sz w:val="26"/>
          <w:szCs w:val="26"/>
        </w:rPr>
        <w:t>SOBRESEIMIENTO. ES INNECESARIO DAR LA VISTA A QUE SE REFIERE EL PÁRRAFO SEGUNDO DEL ARTÍCULO 64 DE LA LEY DE AMPARO, CUANDO DERIVA DE LA TRAMITACIÓN OFICIOSA DE UN INCIDENTE DE FALSEDAD DE FIRMA DE LA DEMANDA DE GARANTÍAS.</w:t>
      </w:r>
      <w:bookmarkEnd w:id="3"/>
    </w:p>
    <w:p w:rsidR="00D46755" w:rsidRPr="00D46755" w:rsidRDefault="00D46755" w:rsidP="00D46755">
      <w:pPr>
        <w:spacing w:after="0" w:line="240" w:lineRule="auto"/>
        <w:jc w:val="both"/>
        <w:rPr>
          <w:rFonts w:ascii="Arial" w:hAnsi="Arial" w:cs="Arial"/>
        </w:rPr>
      </w:pPr>
    </w:p>
    <w:p w:rsidR="00D46755" w:rsidRPr="00D46755" w:rsidRDefault="00D46755" w:rsidP="00D46755">
      <w:pPr>
        <w:spacing w:after="0" w:line="240" w:lineRule="auto"/>
        <w:jc w:val="both"/>
        <w:rPr>
          <w:rFonts w:ascii="Arial" w:hAnsi="Arial" w:cs="Arial"/>
        </w:rPr>
      </w:pPr>
      <w:r w:rsidRPr="00D46755">
        <w:rPr>
          <w:rFonts w:ascii="Arial" w:hAnsi="Arial" w:cs="Arial"/>
        </w:rPr>
        <w:t xml:space="preserve">Cuando la causa de improcedencia resulta de lo fundado del incidente de falsedad de firma que calza la demanda de amparo, </w:t>
      </w:r>
      <w:proofErr w:type="spellStart"/>
      <w:r w:rsidRPr="00D46755">
        <w:rPr>
          <w:rFonts w:ascii="Arial" w:hAnsi="Arial" w:cs="Arial"/>
        </w:rPr>
        <w:t>aperturado</w:t>
      </w:r>
      <w:proofErr w:type="spellEnd"/>
      <w:r w:rsidRPr="00D46755">
        <w:rPr>
          <w:rFonts w:ascii="Arial" w:hAnsi="Arial" w:cs="Arial"/>
        </w:rPr>
        <w:t xml:space="preserve"> de manera oficiosa por el </w:t>
      </w:r>
      <w:r w:rsidRPr="00D46755">
        <w:rPr>
          <w:rFonts w:ascii="Arial" w:hAnsi="Arial" w:cs="Arial"/>
        </w:rPr>
        <w:lastRenderedPageBreak/>
        <w:t>órgano de amparo, no se actualiza el supuesto previsto en el artículo 64, segundo párrafo, de la Ley de Amparo, para otorgar vista previa a la parte quejosa, puesto que el sobreseimiento se decreta como una consecuencia de tal incidente, lo cual es del conocimiento de las partes, quienes tuvieron oportunidad de manifestarse en torno a ello dentro de la incidencia aludida; por lo que en modo alguno puede considerarse que se le deje inaudita o se le prive de su derecho de defensa; máxime que lo que se pudiera manifestar, no haría cambiar el sentido de la decisión, y sólo retrasaría la solución del juicio, en contravención a lo dispuesto en el artículo 17 constitucional.</w:t>
      </w:r>
    </w:p>
    <w:p w:rsidR="00D46755" w:rsidRPr="00D46755" w:rsidRDefault="00D46755" w:rsidP="00D46755">
      <w:pPr>
        <w:spacing w:after="0" w:line="240" w:lineRule="auto"/>
        <w:jc w:val="both"/>
        <w:rPr>
          <w:rFonts w:ascii="Arial" w:hAnsi="Arial" w:cs="Arial"/>
        </w:rPr>
      </w:pPr>
    </w:p>
    <w:p w:rsidR="00D46755" w:rsidRPr="00D46755" w:rsidRDefault="00D46755" w:rsidP="00D46755">
      <w:pPr>
        <w:spacing w:after="0" w:line="240" w:lineRule="auto"/>
        <w:jc w:val="both"/>
        <w:rPr>
          <w:rFonts w:ascii="Arial" w:hAnsi="Arial" w:cs="Arial"/>
        </w:rPr>
      </w:pPr>
      <w:r w:rsidRPr="00D46755">
        <w:rPr>
          <w:rFonts w:ascii="Arial" w:hAnsi="Arial" w:cs="Arial"/>
        </w:rPr>
        <w:t>DÉCIMO SEXTO TRIBUNAL COLEGIADO EN MATERIA DE TRABAJO DEL PRIMER CIRCUITO.</w:t>
      </w:r>
    </w:p>
    <w:p w:rsidR="00D46755" w:rsidRPr="00D46755" w:rsidRDefault="00D46755" w:rsidP="00D46755">
      <w:pPr>
        <w:spacing w:after="0" w:line="240" w:lineRule="auto"/>
        <w:jc w:val="both"/>
        <w:rPr>
          <w:rFonts w:ascii="Arial" w:hAnsi="Arial" w:cs="Arial"/>
        </w:rPr>
      </w:pPr>
    </w:p>
    <w:p w:rsidR="00D46755" w:rsidRPr="00D46755" w:rsidRDefault="00D46755" w:rsidP="00D46755">
      <w:pPr>
        <w:spacing w:after="0" w:line="240" w:lineRule="auto"/>
        <w:jc w:val="both"/>
        <w:rPr>
          <w:rFonts w:ascii="Arial" w:hAnsi="Arial" w:cs="Arial"/>
        </w:rPr>
      </w:pPr>
      <w:r w:rsidRPr="00D46755">
        <w:rPr>
          <w:rFonts w:ascii="Arial" w:hAnsi="Arial" w:cs="Arial"/>
        </w:rPr>
        <w:t>Amparo directo 424/2018. 23 de enero de 2019. Unanimidad de votos. Ponente: Héctor Arturo Mercado López. Secretario: Erick Fernando Cano Figueroa.</w:t>
      </w:r>
    </w:p>
    <w:p w:rsidR="00D46755" w:rsidRPr="00D46755" w:rsidRDefault="00D46755" w:rsidP="00D46755">
      <w:pPr>
        <w:spacing w:after="0" w:line="240" w:lineRule="auto"/>
        <w:jc w:val="both"/>
        <w:rPr>
          <w:rFonts w:ascii="Arial" w:hAnsi="Arial" w:cs="Arial"/>
        </w:rPr>
      </w:pPr>
    </w:p>
    <w:p w:rsidR="00D46755" w:rsidRDefault="00D46755" w:rsidP="0044561C">
      <w:pPr>
        <w:spacing w:after="0" w:line="240" w:lineRule="auto"/>
        <w:jc w:val="both"/>
        <w:rPr>
          <w:rFonts w:ascii="Arial" w:hAnsi="Arial" w:cs="Arial"/>
        </w:rPr>
      </w:pPr>
    </w:p>
    <w:p w:rsidR="00F67FFA" w:rsidRPr="00F67FFA" w:rsidRDefault="00AB267E" w:rsidP="00F67FFA">
      <w:pPr>
        <w:spacing w:after="0" w:line="240" w:lineRule="auto"/>
        <w:jc w:val="both"/>
        <w:rPr>
          <w:rFonts w:ascii="Arial" w:hAnsi="Arial" w:cs="Arial"/>
        </w:rPr>
      </w:pPr>
      <w:r>
        <w:rPr>
          <w:rFonts w:ascii="Arial" w:hAnsi="Arial" w:cs="Arial"/>
        </w:rPr>
        <w:t xml:space="preserve">3. </w:t>
      </w:r>
      <w:r w:rsidR="00F67FFA" w:rsidRPr="00F67FFA">
        <w:rPr>
          <w:rFonts w:ascii="Arial" w:hAnsi="Arial" w:cs="Arial"/>
        </w:rPr>
        <w:t xml:space="preserve">Época: Décima Época </w:t>
      </w:r>
    </w:p>
    <w:p w:rsidR="00F67FFA" w:rsidRPr="00F67FFA" w:rsidRDefault="00F67FFA" w:rsidP="00F67FFA">
      <w:pPr>
        <w:spacing w:after="0" w:line="240" w:lineRule="auto"/>
        <w:jc w:val="both"/>
        <w:rPr>
          <w:rFonts w:ascii="Arial" w:hAnsi="Arial" w:cs="Arial"/>
        </w:rPr>
      </w:pPr>
      <w:r w:rsidRPr="00F67FFA">
        <w:rPr>
          <w:rFonts w:ascii="Arial" w:hAnsi="Arial" w:cs="Arial"/>
        </w:rPr>
        <w:t xml:space="preserve">Registro: 2021308 </w:t>
      </w:r>
    </w:p>
    <w:p w:rsidR="00F67FFA" w:rsidRPr="00F67FFA" w:rsidRDefault="00F67FFA" w:rsidP="00F67FFA">
      <w:pPr>
        <w:spacing w:after="0" w:line="240" w:lineRule="auto"/>
        <w:jc w:val="both"/>
        <w:rPr>
          <w:rFonts w:ascii="Arial" w:hAnsi="Arial" w:cs="Arial"/>
        </w:rPr>
      </w:pPr>
      <w:r w:rsidRPr="00F67FFA">
        <w:rPr>
          <w:rFonts w:ascii="Arial" w:hAnsi="Arial" w:cs="Arial"/>
        </w:rPr>
        <w:t xml:space="preserve">Instancia: Tribunales Colegiados de Circuito </w:t>
      </w:r>
    </w:p>
    <w:p w:rsidR="00F67FFA" w:rsidRPr="00F67FFA" w:rsidRDefault="00F67FFA" w:rsidP="00F67FFA">
      <w:pPr>
        <w:spacing w:after="0" w:line="240" w:lineRule="auto"/>
        <w:jc w:val="both"/>
        <w:rPr>
          <w:rFonts w:ascii="Arial" w:hAnsi="Arial" w:cs="Arial"/>
        </w:rPr>
      </w:pPr>
      <w:r w:rsidRPr="00F67FFA">
        <w:rPr>
          <w:rFonts w:ascii="Arial" w:hAnsi="Arial" w:cs="Arial"/>
        </w:rPr>
        <w:t xml:space="preserve">Tipo de Tesis: Aislada </w:t>
      </w:r>
    </w:p>
    <w:p w:rsidR="00F67FFA" w:rsidRPr="00F67FFA" w:rsidRDefault="00F67FFA" w:rsidP="00F67FFA">
      <w:pPr>
        <w:spacing w:after="0" w:line="240" w:lineRule="auto"/>
        <w:jc w:val="both"/>
        <w:rPr>
          <w:rFonts w:ascii="Arial" w:hAnsi="Arial" w:cs="Arial"/>
        </w:rPr>
      </w:pPr>
      <w:r w:rsidRPr="00F67FFA">
        <w:rPr>
          <w:rFonts w:ascii="Arial" w:hAnsi="Arial" w:cs="Arial"/>
        </w:rPr>
        <w:t xml:space="preserve">Fuente: Semanario Judicial de la Federación </w:t>
      </w:r>
    </w:p>
    <w:p w:rsidR="00F67FFA" w:rsidRPr="00F67FFA" w:rsidRDefault="00F67FFA" w:rsidP="00F67FFA">
      <w:pPr>
        <w:spacing w:after="0" w:line="240" w:lineRule="auto"/>
        <w:jc w:val="both"/>
        <w:rPr>
          <w:rFonts w:ascii="Arial" w:hAnsi="Arial" w:cs="Arial"/>
        </w:rPr>
      </w:pPr>
      <w:r w:rsidRPr="00F67FFA">
        <w:rPr>
          <w:rFonts w:ascii="Arial" w:hAnsi="Arial" w:cs="Arial"/>
        </w:rPr>
        <w:t xml:space="preserve">Publicación: viernes 13 de diciembre de 2019 10:25 h </w:t>
      </w:r>
    </w:p>
    <w:p w:rsidR="00F67FFA" w:rsidRPr="00F67FFA" w:rsidRDefault="00F67FFA" w:rsidP="00F67FFA">
      <w:pPr>
        <w:spacing w:after="0" w:line="240" w:lineRule="auto"/>
        <w:jc w:val="both"/>
        <w:rPr>
          <w:rFonts w:ascii="Arial" w:hAnsi="Arial" w:cs="Arial"/>
        </w:rPr>
      </w:pPr>
      <w:r w:rsidRPr="00F67FFA">
        <w:rPr>
          <w:rFonts w:ascii="Arial" w:hAnsi="Arial" w:cs="Arial"/>
        </w:rPr>
        <w:t xml:space="preserve">Materia(s): (Constitucional) </w:t>
      </w:r>
    </w:p>
    <w:p w:rsidR="00F67FFA" w:rsidRPr="00F67FFA" w:rsidRDefault="00F67FFA" w:rsidP="00F67FFA">
      <w:pPr>
        <w:spacing w:after="0" w:line="240" w:lineRule="auto"/>
        <w:jc w:val="both"/>
        <w:rPr>
          <w:rFonts w:ascii="Arial" w:hAnsi="Arial" w:cs="Arial"/>
        </w:rPr>
      </w:pPr>
      <w:r w:rsidRPr="00F67FFA">
        <w:rPr>
          <w:rFonts w:ascii="Arial" w:hAnsi="Arial" w:cs="Arial"/>
        </w:rPr>
        <w:t xml:space="preserve">Tesis: I.5o.P.73 P (10a.) </w:t>
      </w:r>
    </w:p>
    <w:p w:rsidR="00F67FFA" w:rsidRPr="00F67FFA" w:rsidRDefault="00F67FFA" w:rsidP="00F67FFA">
      <w:pPr>
        <w:spacing w:after="0" w:line="240" w:lineRule="auto"/>
        <w:jc w:val="both"/>
        <w:rPr>
          <w:rFonts w:ascii="Arial" w:hAnsi="Arial" w:cs="Arial"/>
        </w:rPr>
      </w:pPr>
    </w:p>
    <w:p w:rsidR="00F67FFA" w:rsidRPr="00AB267E" w:rsidRDefault="00F67FFA" w:rsidP="00AB267E">
      <w:pPr>
        <w:pStyle w:val="Ttulo2"/>
        <w:jc w:val="both"/>
        <w:rPr>
          <w:rFonts w:ascii="Arial" w:hAnsi="Arial" w:cs="Arial"/>
          <w:color w:val="B35E06" w:themeColor="accent1" w:themeShade="BF"/>
          <w:sz w:val="26"/>
          <w:szCs w:val="26"/>
        </w:rPr>
      </w:pPr>
      <w:bookmarkStart w:id="4" w:name="_Toc29391428"/>
      <w:r w:rsidRPr="00AB267E">
        <w:rPr>
          <w:rFonts w:ascii="Arial" w:hAnsi="Arial" w:cs="Arial"/>
          <w:color w:val="B35E06" w:themeColor="accent1" w:themeShade="BF"/>
          <w:sz w:val="26"/>
          <w:szCs w:val="26"/>
        </w:rPr>
        <w:t>REPARACIÓN DEL DAÑO MORAL Y DE LOS PERJUICIOS OCASIONADOS CON MOTIVO DE LA COMISIÓN DEL DELITO. LA RESOLUCIÓN QUE DECLARA IMPROCEDENTE SU CONDENA VIOLA EL DERECHO FUNDAMENTAL A LA SEGURIDAD JURÍDICA Y EL ARTÍCULO 23, IN FINE, DE LA CONSTITUCIÓN FEDERAL QUE PROHÍBE ABSOLVER DE LA INSTANCIA.</w:t>
      </w:r>
      <w:bookmarkEnd w:id="4"/>
    </w:p>
    <w:p w:rsidR="00F67FFA" w:rsidRPr="00F67FFA" w:rsidRDefault="00F67FFA" w:rsidP="00F67FFA">
      <w:pPr>
        <w:spacing w:after="0" w:line="240" w:lineRule="auto"/>
        <w:jc w:val="both"/>
        <w:rPr>
          <w:rFonts w:ascii="Arial" w:hAnsi="Arial" w:cs="Arial"/>
        </w:rPr>
      </w:pPr>
    </w:p>
    <w:p w:rsidR="00F67FFA" w:rsidRPr="00F67FFA" w:rsidRDefault="00F67FFA" w:rsidP="00F67FFA">
      <w:pPr>
        <w:spacing w:after="0" w:line="240" w:lineRule="auto"/>
        <w:jc w:val="both"/>
        <w:rPr>
          <w:rFonts w:ascii="Arial" w:hAnsi="Arial" w:cs="Arial"/>
        </w:rPr>
      </w:pPr>
      <w:r w:rsidRPr="00F67FFA">
        <w:rPr>
          <w:rFonts w:ascii="Arial" w:hAnsi="Arial" w:cs="Arial"/>
        </w:rPr>
        <w:t xml:space="preserve">La reparación del daño es una pena pública y, como tal, en la sentencia definitiva debe condenarse o absolverse; por tanto, si la Sala responsable, al individualizar las penas, determina que es improcedente condenar al sentenciado a la reparación del moral y de los perjuicios ocasionados con motivo de la comisión del </w:t>
      </w:r>
      <w:r w:rsidRPr="00F67FFA">
        <w:rPr>
          <w:rFonts w:ascii="Arial" w:hAnsi="Arial" w:cs="Arial"/>
        </w:rPr>
        <w:lastRenderedPageBreak/>
        <w:t>delito, por no contar con pruebas que pongan en evidencia su existencia y cuantificación, esa resolución vulnera en perjuicio del quejoso el derecho fundamental a la seguridad jurídica, por dejarlo en un completo estado de incertidumbre en cuanto al goce de la absolución expresa del Juez de primera instancia, y deja abierta la instancia al no resolverla categóricamente, lo que resulta, además, violatorio del artículo 23 de la Constitución Política de los Estados Unidos Mexicanos, que prohíbe la práctica de absolver de la instancia, ya sea que en el juicio se le absuelva o se le condene.</w:t>
      </w:r>
    </w:p>
    <w:p w:rsidR="00F67FFA" w:rsidRPr="00F67FFA" w:rsidRDefault="00F67FFA" w:rsidP="00F67FFA">
      <w:pPr>
        <w:spacing w:after="0" w:line="240" w:lineRule="auto"/>
        <w:jc w:val="both"/>
        <w:rPr>
          <w:rFonts w:ascii="Arial" w:hAnsi="Arial" w:cs="Arial"/>
        </w:rPr>
      </w:pPr>
    </w:p>
    <w:p w:rsidR="00F67FFA" w:rsidRPr="00F67FFA" w:rsidRDefault="00F67FFA" w:rsidP="00F67FFA">
      <w:pPr>
        <w:spacing w:after="0" w:line="240" w:lineRule="auto"/>
        <w:jc w:val="both"/>
        <w:rPr>
          <w:rFonts w:ascii="Arial" w:hAnsi="Arial" w:cs="Arial"/>
        </w:rPr>
      </w:pPr>
      <w:r w:rsidRPr="00F67FFA">
        <w:rPr>
          <w:rFonts w:ascii="Arial" w:hAnsi="Arial" w:cs="Arial"/>
        </w:rPr>
        <w:t>QUINTO TRIBUNAL COLEGIADO EN MATERIA PENAL DEL PRIMER CIRCUITO.</w:t>
      </w:r>
    </w:p>
    <w:p w:rsidR="00F67FFA" w:rsidRPr="00F67FFA" w:rsidRDefault="00F67FFA" w:rsidP="00F67FFA">
      <w:pPr>
        <w:spacing w:after="0" w:line="240" w:lineRule="auto"/>
        <w:jc w:val="both"/>
        <w:rPr>
          <w:rFonts w:ascii="Arial" w:hAnsi="Arial" w:cs="Arial"/>
        </w:rPr>
      </w:pPr>
    </w:p>
    <w:p w:rsidR="00F67FFA" w:rsidRPr="00F67FFA" w:rsidRDefault="00F67FFA" w:rsidP="00F67FFA">
      <w:pPr>
        <w:spacing w:after="0" w:line="240" w:lineRule="auto"/>
        <w:jc w:val="both"/>
        <w:rPr>
          <w:rFonts w:ascii="Arial" w:hAnsi="Arial" w:cs="Arial"/>
        </w:rPr>
      </w:pPr>
      <w:r w:rsidRPr="00F67FFA">
        <w:rPr>
          <w:rFonts w:ascii="Arial" w:hAnsi="Arial" w:cs="Arial"/>
        </w:rPr>
        <w:t>Amparo directo 177/2018. 25 de enero de 2019. Unanimidad de votos. Ponente: Juan Wilfrido Gutiérrez Cruz. Secretaria: Romana Nieto Chávez.</w:t>
      </w:r>
    </w:p>
    <w:p w:rsidR="00F67FFA" w:rsidRPr="00F67FFA" w:rsidRDefault="00F67FFA" w:rsidP="00F67FFA">
      <w:pPr>
        <w:spacing w:after="0" w:line="240" w:lineRule="auto"/>
        <w:jc w:val="both"/>
        <w:rPr>
          <w:rFonts w:ascii="Arial" w:hAnsi="Arial" w:cs="Arial"/>
        </w:rPr>
      </w:pPr>
    </w:p>
    <w:p w:rsidR="00F67FFA" w:rsidRPr="00F67FFA" w:rsidRDefault="00F67FFA" w:rsidP="00F67FFA">
      <w:pPr>
        <w:spacing w:after="0" w:line="240" w:lineRule="auto"/>
        <w:jc w:val="both"/>
        <w:rPr>
          <w:rFonts w:ascii="Arial" w:hAnsi="Arial" w:cs="Arial"/>
        </w:rPr>
      </w:pPr>
      <w:r w:rsidRPr="00F67FFA">
        <w:rPr>
          <w:rFonts w:ascii="Arial" w:hAnsi="Arial" w:cs="Arial"/>
        </w:rPr>
        <w:t>Amparo directo 242/2018. 25 de enero de 2019. Unanimidad de votos. Ponente: Juan Wilfrido Gutiérrez Cruz. Secretaria: Gabriela González Lozano.</w:t>
      </w:r>
    </w:p>
    <w:p w:rsidR="00F67FFA" w:rsidRPr="00F67FFA" w:rsidRDefault="00F67FFA" w:rsidP="00F67FFA">
      <w:pPr>
        <w:spacing w:after="0" w:line="240" w:lineRule="auto"/>
        <w:jc w:val="both"/>
        <w:rPr>
          <w:rFonts w:ascii="Arial" w:hAnsi="Arial" w:cs="Arial"/>
        </w:rPr>
      </w:pPr>
    </w:p>
    <w:p w:rsidR="00F67FFA" w:rsidRPr="00F67FFA" w:rsidRDefault="00F67FFA" w:rsidP="00F67FFA">
      <w:pPr>
        <w:spacing w:after="0" w:line="240" w:lineRule="auto"/>
        <w:jc w:val="both"/>
        <w:rPr>
          <w:rFonts w:ascii="Arial" w:hAnsi="Arial" w:cs="Arial"/>
        </w:rPr>
      </w:pPr>
      <w:r w:rsidRPr="00F67FFA">
        <w:rPr>
          <w:rFonts w:ascii="Arial" w:hAnsi="Arial" w:cs="Arial"/>
        </w:rPr>
        <w:t>Amparo directo 249/2018. 11 de febrero de 2019. Unanimidad de votos. Ponente: Silvia Carrasco Corona. Secretaria: Elvia Vanessa Flores Díaz.</w:t>
      </w:r>
    </w:p>
    <w:p w:rsidR="00F67FFA" w:rsidRPr="00F67FFA" w:rsidRDefault="00F67FFA" w:rsidP="00F67FFA">
      <w:pPr>
        <w:spacing w:after="0" w:line="240" w:lineRule="auto"/>
        <w:jc w:val="both"/>
        <w:rPr>
          <w:rFonts w:ascii="Arial" w:hAnsi="Arial" w:cs="Arial"/>
        </w:rPr>
      </w:pPr>
    </w:p>
    <w:p w:rsidR="00F67FFA" w:rsidRDefault="00F67FFA" w:rsidP="0044561C">
      <w:pPr>
        <w:spacing w:after="0" w:line="240" w:lineRule="auto"/>
        <w:jc w:val="both"/>
        <w:rPr>
          <w:rFonts w:ascii="Arial" w:hAnsi="Arial" w:cs="Arial"/>
        </w:rPr>
      </w:pPr>
    </w:p>
    <w:p w:rsidR="004A4675" w:rsidRPr="004A4675" w:rsidRDefault="00AB267E" w:rsidP="004A4675">
      <w:pPr>
        <w:spacing w:after="0" w:line="240" w:lineRule="auto"/>
        <w:jc w:val="both"/>
        <w:rPr>
          <w:rFonts w:ascii="Arial" w:hAnsi="Arial" w:cs="Arial"/>
        </w:rPr>
      </w:pPr>
      <w:r>
        <w:rPr>
          <w:rFonts w:ascii="Arial" w:hAnsi="Arial" w:cs="Arial"/>
        </w:rPr>
        <w:t xml:space="preserve">4. </w:t>
      </w:r>
      <w:r w:rsidR="004A4675" w:rsidRPr="004A4675">
        <w:rPr>
          <w:rFonts w:ascii="Arial" w:hAnsi="Arial" w:cs="Arial"/>
        </w:rPr>
        <w:t xml:space="preserve">Época: Décima Época </w:t>
      </w:r>
    </w:p>
    <w:p w:rsidR="004A4675" w:rsidRPr="004A4675" w:rsidRDefault="004A4675" w:rsidP="004A4675">
      <w:pPr>
        <w:spacing w:after="0" w:line="240" w:lineRule="auto"/>
        <w:jc w:val="both"/>
        <w:rPr>
          <w:rFonts w:ascii="Arial" w:hAnsi="Arial" w:cs="Arial"/>
        </w:rPr>
      </w:pPr>
      <w:r w:rsidRPr="004A4675">
        <w:rPr>
          <w:rFonts w:ascii="Arial" w:hAnsi="Arial" w:cs="Arial"/>
        </w:rPr>
        <w:t xml:space="preserve">Registro: 2021307 </w:t>
      </w:r>
    </w:p>
    <w:p w:rsidR="004A4675" w:rsidRPr="004A4675" w:rsidRDefault="004A4675" w:rsidP="004A4675">
      <w:pPr>
        <w:spacing w:after="0" w:line="240" w:lineRule="auto"/>
        <w:jc w:val="both"/>
        <w:rPr>
          <w:rFonts w:ascii="Arial" w:hAnsi="Arial" w:cs="Arial"/>
        </w:rPr>
      </w:pPr>
      <w:r w:rsidRPr="004A4675">
        <w:rPr>
          <w:rFonts w:ascii="Arial" w:hAnsi="Arial" w:cs="Arial"/>
        </w:rPr>
        <w:t xml:space="preserve">Instancia: Tribunales Colegiados de Circuito </w:t>
      </w:r>
    </w:p>
    <w:p w:rsidR="004A4675" w:rsidRPr="004A4675" w:rsidRDefault="004A4675" w:rsidP="004A4675">
      <w:pPr>
        <w:spacing w:after="0" w:line="240" w:lineRule="auto"/>
        <w:jc w:val="both"/>
        <w:rPr>
          <w:rFonts w:ascii="Arial" w:hAnsi="Arial" w:cs="Arial"/>
        </w:rPr>
      </w:pPr>
      <w:r w:rsidRPr="004A4675">
        <w:rPr>
          <w:rFonts w:ascii="Arial" w:hAnsi="Arial" w:cs="Arial"/>
        </w:rPr>
        <w:t xml:space="preserve">Tipo de Tesis: Aislada </w:t>
      </w:r>
    </w:p>
    <w:p w:rsidR="004A4675" w:rsidRPr="004A4675" w:rsidRDefault="004A4675" w:rsidP="004A4675">
      <w:pPr>
        <w:spacing w:after="0" w:line="240" w:lineRule="auto"/>
        <w:jc w:val="both"/>
        <w:rPr>
          <w:rFonts w:ascii="Arial" w:hAnsi="Arial" w:cs="Arial"/>
        </w:rPr>
      </w:pPr>
      <w:r w:rsidRPr="004A4675">
        <w:rPr>
          <w:rFonts w:ascii="Arial" w:hAnsi="Arial" w:cs="Arial"/>
        </w:rPr>
        <w:t xml:space="preserve">Fuente: Semanario Judicial de la Federación </w:t>
      </w:r>
    </w:p>
    <w:p w:rsidR="004A4675" w:rsidRPr="004A4675" w:rsidRDefault="004A4675" w:rsidP="004A4675">
      <w:pPr>
        <w:spacing w:after="0" w:line="240" w:lineRule="auto"/>
        <w:jc w:val="both"/>
        <w:rPr>
          <w:rFonts w:ascii="Arial" w:hAnsi="Arial" w:cs="Arial"/>
        </w:rPr>
      </w:pPr>
      <w:r w:rsidRPr="004A4675">
        <w:rPr>
          <w:rFonts w:ascii="Arial" w:hAnsi="Arial" w:cs="Arial"/>
        </w:rPr>
        <w:t xml:space="preserve">Publicación: viernes 13 de diciembre de 2019 10:25 h </w:t>
      </w:r>
    </w:p>
    <w:p w:rsidR="004A4675" w:rsidRPr="004A4675" w:rsidRDefault="004A4675" w:rsidP="004A4675">
      <w:pPr>
        <w:spacing w:after="0" w:line="240" w:lineRule="auto"/>
        <w:jc w:val="both"/>
        <w:rPr>
          <w:rFonts w:ascii="Arial" w:hAnsi="Arial" w:cs="Arial"/>
        </w:rPr>
      </w:pPr>
      <w:r w:rsidRPr="004A4675">
        <w:rPr>
          <w:rFonts w:ascii="Arial" w:hAnsi="Arial" w:cs="Arial"/>
        </w:rPr>
        <w:t xml:space="preserve">Materia(s): (Común) </w:t>
      </w:r>
    </w:p>
    <w:p w:rsidR="004A4675" w:rsidRPr="004A4675" w:rsidRDefault="004A4675" w:rsidP="004A4675">
      <w:pPr>
        <w:spacing w:after="0" w:line="240" w:lineRule="auto"/>
        <w:jc w:val="both"/>
        <w:rPr>
          <w:rFonts w:ascii="Arial" w:hAnsi="Arial" w:cs="Arial"/>
        </w:rPr>
      </w:pPr>
      <w:r w:rsidRPr="004A4675">
        <w:rPr>
          <w:rFonts w:ascii="Arial" w:hAnsi="Arial" w:cs="Arial"/>
        </w:rPr>
        <w:t xml:space="preserve">Tesis: III.2o.C.39 K (10a.) </w:t>
      </w:r>
    </w:p>
    <w:p w:rsidR="004A4675" w:rsidRPr="004A4675" w:rsidRDefault="004A4675" w:rsidP="004A4675">
      <w:pPr>
        <w:spacing w:after="0" w:line="240" w:lineRule="auto"/>
        <w:jc w:val="both"/>
        <w:rPr>
          <w:rFonts w:ascii="Arial" w:hAnsi="Arial" w:cs="Arial"/>
        </w:rPr>
      </w:pPr>
    </w:p>
    <w:p w:rsidR="004A4675" w:rsidRPr="008B5F27" w:rsidRDefault="004A4675" w:rsidP="008B5F27">
      <w:pPr>
        <w:pStyle w:val="Ttulo2"/>
        <w:jc w:val="both"/>
        <w:rPr>
          <w:rFonts w:ascii="Arial" w:hAnsi="Arial" w:cs="Arial"/>
          <w:color w:val="B35E06" w:themeColor="accent1" w:themeShade="BF"/>
          <w:sz w:val="26"/>
          <w:szCs w:val="26"/>
        </w:rPr>
      </w:pPr>
      <w:bookmarkStart w:id="5" w:name="_Toc29391429"/>
      <w:r w:rsidRPr="008B5F27">
        <w:rPr>
          <w:rFonts w:ascii="Arial" w:hAnsi="Arial" w:cs="Arial"/>
          <w:color w:val="B35E06" w:themeColor="accent1" w:themeShade="BF"/>
          <w:sz w:val="26"/>
          <w:szCs w:val="26"/>
        </w:rPr>
        <w:t>REMATE. LA RESOLUCIÓN QUE LO DESAPRUEBA, ACTUALIZA EL SUPUESTO DE PROCEDENCIA DEL JUICIO DE AMPARO, PREVISTO EN EL ARTÍCULO 107, FRACCIÓN IV, SEGUNDO PÁRRAFO, DE LA LEY RELATIVA, AL CONSTITUIR LA ÚLTIMA DEL PROCEDIMIENTO RESPECTIVO.</w:t>
      </w:r>
      <w:bookmarkEnd w:id="5"/>
    </w:p>
    <w:p w:rsidR="004A4675" w:rsidRPr="004A4675" w:rsidRDefault="004A4675" w:rsidP="004A4675">
      <w:pPr>
        <w:spacing w:after="0" w:line="240" w:lineRule="auto"/>
        <w:jc w:val="both"/>
        <w:rPr>
          <w:rFonts w:ascii="Arial" w:hAnsi="Arial" w:cs="Arial"/>
        </w:rPr>
      </w:pPr>
    </w:p>
    <w:p w:rsidR="004A4675" w:rsidRPr="004A4675" w:rsidRDefault="004A4675" w:rsidP="004A4675">
      <w:pPr>
        <w:spacing w:after="0" w:line="240" w:lineRule="auto"/>
        <w:jc w:val="both"/>
        <w:rPr>
          <w:rFonts w:ascii="Arial" w:hAnsi="Arial" w:cs="Arial"/>
        </w:rPr>
      </w:pPr>
      <w:r w:rsidRPr="004A4675">
        <w:rPr>
          <w:rFonts w:ascii="Arial" w:hAnsi="Arial" w:cs="Arial"/>
        </w:rPr>
        <w:t xml:space="preserve">Una resolución que desaprueba el procedimiento de remate, no puede actualizar el supuesto de procedencia del juicio de amparo, previsto en el artículo 107, </w:t>
      </w:r>
      <w:r w:rsidRPr="004A4675">
        <w:rPr>
          <w:rFonts w:ascii="Arial" w:hAnsi="Arial" w:cs="Arial"/>
        </w:rPr>
        <w:lastRenderedPageBreak/>
        <w:t>fracción IV, tercer párrafo, de la ley de la materia, al establecer: "En los procedimientos de remate la última resolución es aquella que en forma definitiva ordena el otorgamiento de la escritura de adjudicación y la entrega de los bienes rematados, en cuyo caso se harán valer las violaciones cometidas durante ese procedimiento en los términos del párrafo anterior.", por la razón de que el legislador definió claramente cuál es la última resolución del procedimiento de remate, contra la cual procede el juicio de amparo indirecto; sin embargo, no debe desconocerse que una resolución que desaprueba un procedimiento de remate, se produce en la fase de ejecución de sentencia, y que dicha desaprobación tiene como efecto la culminación del procedimiento relativo, porque para hacer efectivo el derecho que la sentencia hubiese declarado, el actor habrá de iniciar un nuevo procedimiento de remate. En ese sentido, en el párrafo segundo del artículo y fracción indicados, el legislador no vedó la procedencia del juicio de amparo indirecto contra la resolución que desaprueba el remate; antes bien, cabe tenerla por admitida, porque aunque se trata de una resolución que debe ser considerada la última de un determinado procedimiento de remate, que no actualiza la hipótesis casuística que prevé el tercer párrafo; sí en cambio, la hipótesis genérica contemplada en el segundo párrafo, porque se trata de la última resolución del procedimiento respectivo, y se genera en la fase de ejecución de sentencia.</w:t>
      </w:r>
    </w:p>
    <w:p w:rsidR="004A4675" w:rsidRPr="004A4675" w:rsidRDefault="004A4675" w:rsidP="004A4675">
      <w:pPr>
        <w:spacing w:after="0" w:line="240" w:lineRule="auto"/>
        <w:jc w:val="both"/>
        <w:rPr>
          <w:rFonts w:ascii="Arial" w:hAnsi="Arial" w:cs="Arial"/>
        </w:rPr>
      </w:pPr>
    </w:p>
    <w:p w:rsidR="004A4675" w:rsidRPr="004A4675" w:rsidRDefault="004A4675" w:rsidP="004A4675">
      <w:pPr>
        <w:spacing w:after="0" w:line="240" w:lineRule="auto"/>
        <w:jc w:val="both"/>
        <w:rPr>
          <w:rFonts w:ascii="Arial" w:hAnsi="Arial" w:cs="Arial"/>
        </w:rPr>
      </w:pPr>
      <w:r w:rsidRPr="004A4675">
        <w:rPr>
          <w:rFonts w:ascii="Arial" w:hAnsi="Arial" w:cs="Arial"/>
        </w:rPr>
        <w:t>SEGUNDO TRIBUNAL COLEGIADO EN MATERIA CIVIL DEL TERCER CIRCUITO.</w:t>
      </w:r>
    </w:p>
    <w:p w:rsidR="004A4675" w:rsidRPr="004A4675" w:rsidRDefault="004A4675" w:rsidP="004A4675">
      <w:pPr>
        <w:spacing w:after="0" w:line="240" w:lineRule="auto"/>
        <w:jc w:val="both"/>
        <w:rPr>
          <w:rFonts w:ascii="Arial" w:hAnsi="Arial" w:cs="Arial"/>
        </w:rPr>
      </w:pPr>
    </w:p>
    <w:p w:rsidR="004A4675" w:rsidRPr="004A4675" w:rsidRDefault="004A4675" w:rsidP="004A4675">
      <w:pPr>
        <w:spacing w:after="0" w:line="240" w:lineRule="auto"/>
        <w:jc w:val="both"/>
        <w:rPr>
          <w:rFonts w:ascii="Arial" w:hAnsi="Arial" w:cs="Arial"/>
        </w:rPr>
      </w:pPr>
      <w:r w:rsidRPr="004A4675">
        <w:rPr>
          <w:rFonts w:ascii="Arial" w:hAnsi="Arial" w:cs="Arial"/>
        </w:rPr>
        <w:t>Queja 218/2019. Sistema de Crédito Automotriz, S.A. de C.V. 5 de septiembre de 2019. Unanimidad de votos. Ponente: Víctor Manuel Flores Jiménez. Secretario: Jesús Antonio Rentería Ceballos.</w:t>
      </w:r>
    </w:p>
    <w:p w:rsidR="004A4675" w:rsidRPr="004A4675" w:rsidRDefault="004A4675" w:rsidP="004A4675">
      <w:pPr>
        <w:spacing w:after="0" w:line="240" w:lineRule="auto"/>
        <w:jc w:val="both"/>
        <w:rPr>
          <w:rFonts w:ascii="Arial" w:hAnsi="Arial" w:cs="Arial"/>
        </w:rPr>
      </w:pPr>
    </w:p>
    <w:p w:rsidR="004A4675" w:rsidRDefault="004A4675" w:rsidP="0044561C">
      <w:pPr>
        <w:spacing w:after="0" w:line="240" w:lineRule="auto"/>
        <w:jc w:val="both"/>
        <w:rPr>
          <w:rFonts w:ascii="Arial" w:hAnsi="Arial" w:cs="Arial"/>
        </w:rPr>
      </w:pPr>
    </w:p>
    <w:p w:rsidR="004A4675" w:rsidRPr="004A4675" w:rsidRDefault="008B5F27" w:rsidP="004A4675">
      <w:pPr>
        <w:spacing w:after="0" w:line="240" w:lineRule="auto"/>
        <w:jc w:val="both"/>
        <w:rPr>
          <w:rFonts w:ascii="Arial" w:hAnsi="Arial" w:cs="Arial"/>
        </w:rPr>
      </w:pPr>
      <w:r>
        <w:rPr>
          <w:rFonts w:ascii="Arial" w:hAnsi="Arial" w:cs="Arial"/>
        </w:rPr>
        <w:t xml:space="preserve">5. </w:t>
      </w:r>
      <w:r w:rsidR="004A4675" w:rsidRPr="004A4675">
        <w:rPr>
          <w:rFonts w:ascii="Arial" w:hAnsi="Arial" w:cs="Arial"/>
        </w:rPr>
        <w:t xml:space="preserve">Época: Décima Época </w:t>
      </w:r>
    </w:p>
    <w:p w:rsidR="004A4675" w:rsidRPr="004A4675" w:rsidRDefault="004A4675" w:rsidP="004A4675">
      <w:pPr>
        <w:spacing w:after="0" w:line="240" w:lineRule="auto"/>
        <w:jc w:val="both"/>
        <w:rPr>
          <w:rFonts w:ascii="Arial" w:hAnsi="Arial" w:cs="Arial"/>
        </w:rPr>
      </w:pPr>
      <w:r w:rsidRPr="004A4675">
        <w:rPr>
          <w:rFonts w:ascii="Arial" w:hAnsi="Arial" w:cs="Arial"/>
        </w:rPr>
        <w:t xml:space="preserve">Registro: 2021305 </w:t>
      </w:r>
    </w:p>
    <w:p w:rsidR="004A4675" w:rsidRPr="004A4675" w:rsidRDefault="004A4675" w:rsidP="004A4675">
      <w:pPr>
        <w:spacing w:after="0" w:line="240" w:lineRule="auto"/>
        <w:jc w:val="both"/>
        <w:rPr>
          <w:rFonts w:ascii="Arial" w:hAnsi="Arial" w:cs="Arial"/>
        </w:rPr>
      </w:pPr>
      <w:r w:rsidRPr="004A4675">
        <w:rPr>
          <w:rFonts w:ascii="Arial" w:hAnsi="Arial" w:cs="Arial"/>
        </w:rPr>
        <w:t xml:space="preserve">Instancia: Tribunales Colegiados de Circuito </w:t>
      </w:r>
    </w:p>
    <w:p w:rsidR="004A4675" w:rsidRPr="004A4675" w:rsidRDefault="004A4675" w:rsidP="004A4675">
      <w:pPr>
        <w:spacing w:after="0" w:line="240" w:lineRule="auto"/>
        <w:jc w:val="both"/>
        <w:rPr>
          <w:rFonts w:ascii="Arial" w:hAnsi="Arial" w:cs="Arial"/>
        </w:rPr>
      </w:pPr>
      <w:r w:rsidRPr="004A4675">
        <w:rPr>
          <w:rFonts w:ascii="Arial" w:hAnsi="Arial" w:cs="Arial"/>
        </w:rPr>
        <w:t xml:space="preserve">Tipo de Tesis: Aislada </w:t>
      </w:r>
    </w:p>
    <w:p w:rsidR="004A4675" w:rsidRPr="004A4675" w:rsidRDefault="004A4675" w:rsidP="004A4675">
      <w:pPr>
        <w:spacing w:after="0" w:line="240" w:lineRule="auto"/>
        <w:jc w:val="both"/>
        <w:rPr>
          <w:rFonts w:ascii="Arial" w:hAnsi="Arial" w:cs="Arial"/>
        </w:rPr>
      </w:pPr>
      <w:r w:rsidRPr="004A4675">
        <w:rPr>
          <w:rFonts w:ascii="Arial" w:hAnsi="Arial" w:cs="Arial"/>
        </w:rPr>
        <w:t xml:space="preserve">Fuente: Semanario Judicial de la Federación </w:t>
      </w:r>
    </w:p>
    <w:p w:rsidR="004A4675" w:rsidRPr="004A4675" w:rsidRDefault="004A4675" w:rsidP="004A4675">
      <w:pPr>
        <w:spacing w:after="0" w:line="240" w:lineRule="auto"/>
        <w:jc w:val="both"/>
        <w:rPr>
          <w:rFonts w:ascii="Arial" w:hAnsi="Arial" w:cs="Arial"/>
        </w:rPr>
      </w:pPr>
      <w:r w:rsidRPr="004A4675">
        <w:rPr>
          <w:rFonts w:ascii="Arial" w:hAnsi="Arial" w:cs="Arial"/>
        </w:rPr>
        <w:t xml:space="preserve">Publicación: viernes 13 de diciembre de 2019 10:25 h </w:t>
      </w:r>
    </w:p>
    <w:p w:rsidR="004A4675" w:rsidRPr="004A4675" w:rsidRDefault="004A4675" w:rsidP="004A4675">
      <w:pPr>
        <w:spacing w:after="0" w:line="240" w:lineRule="auto"/>
        <w:jc w:val="both"/>
        <w:rPr>
          <w:rFonts w:ascii="Arial" w:hAnsi="Arial" w:cs="Arial"/>
        </w:rPr>
      </w:pPr>
      <w:r w:rsidRPr="004A4675">
        <w:rPr>
          <w:rFonts w:ascii="Arial" w:hAnsi="Arial" w:cs="Arial"/>
        </w:rPr>
        <w:t xml:space="preserve">Materia(s): (Común) </w:t>
      </w:r>
    </w:p>
    <w:p w:rsidR="004A4675" w:rsidRPr="004A4675" w:rsidRDefault="004A4675" w:rsidP="004A4675">
      <w:pPr>
        <w:spacing w:after="0" w:line="240" w:lineRule="auto"/>
        <w:jc w:val="both"/>
        <w:rPr>
          <w:rFonts w:ascii="Arial" w:hAnsi="Arial" w:cs="Arial"/>
        </w:rPr>
      </w:pPr>
      <w:r w:rsidRPr="004A4675">
        <w:rPr>
          <w:rFonts w:ascii="Arial" w:hAnsi="Arial" w:cs="Arial"/>
        </w:rPr>
        <w:t xml:space="preserve">Tesis: III.7o.A.37 A (10a.) </w:t>
      </w:r>
    </w:p>
    <w:p w:rsidR="004A4675" w:rsidRPr="004A4675" w:rsidRDefault="004A4675" w:rsidP="004A4675">
      <w:pPr>
        <w:spacing w:after="0" w:line="240" w:lineRule="auto"/>
        <w:jc w:val="both"/>
        <w:rPr>
          <w:rFonts w:ascii="Arial" w:hAnsi="Arial" w:cs="Arial"/>
        </w:rPr>
      </w:pPr>
    </w:p>
    <w:p w:rsidR="004A4675" w:rsidRPr="008B5F27" w:rsidRDefault="004A4675" w:rsidP="008B5F27">
      <w:pPr>
        <w:pStyle w:val="Ttulo2"/>
        <w:jc w:val="both"/>
        <w:rPr>
          <w:rFonts w:ascii="Arial" w:hAnsi="Arial" w:cs="Arial"/>
          <w:color w:val="B35E06" w:themeColor="accent1" w:themeShade="BF"/>
          <w:sz w:val="26"/>
          <w:szCs w:val="26"/>
        </w:rPr>
      </w:pPr>
      <w:bookmarkStart w:id="6" w:name="_Toc29391430"/>
      <w:r w:rsidRPr="008B5F27">
        <w:rPr>
          <w:rFonts w:ascii="Arial" w:hAnsi="Arial" w:cs="Arial"/>
          <w:color w:val="B35E06" w:themeColor="accent1" w:themeShade="BF"/>
          <w:sz w:val="26"/>
          <w:szCs w:val="26"/>
        </w:rPr>
        <w:lastRenderedPageBreak/>
        <w:t>RECURSO DE QUEJA EN EL JUICIO DE AMPARO. CUANDO SE INTERPONE CONTRA LA INTERLOCUTORIA QUE RESUELVE EL INCIDENTE DE LIQUIDACIÓN DE UNA SENTENCIA QUE CONCEDIÓ LA PROTECCIÓN CONSTITUCIONAL A UN ELEMENTO POLICIACO POR HABER SIDO SEPARADO INJUSTIFICADAMENTE DE SU CARGO, EL TRIBUNAL COLEGIADO DE CIRCUITO DEBE REASUMIR JURISDICCIÓN PARA CALCULAR EL MONTO DE LAS PRESTACIONES NO CONSIDERADAS O ERRÓNEAMENTE DETERMINADAS, A MENOS DE QUE NO CUENTE CON LAS CONSTANCIAS NECESARIAS PARA ELLO O NO PUEDA HACERLO CON SIMPLES OPERACIONES ARITMÉTICAS.</w:t>
      </w:r>
      <w:r w:rsidR="00731195">
        <w:rPr>
          <w:rStyle w:val="Refdenotaalpie"/>
          <w:rFonts w:ascii="Arial" w:hAnsi="Arial" w:cs="Arial"/>
          <w:color w:val="B35E06" w:themeColor="accent1" w:themeShade="BF"/>
          <w:sz w:val="26"/>
          <w:szCs w:val="26"/>
        </w:rPr>
        <w:footnoteReference w:id="2"/>
      </w:r>
      <w:bookmarkEnd w:id="6"/>
    </w:p>
    <w:p w:rsidR="004A4675" w:rsidRPr="004A4675" w:rsidRDefault="004A4675" w:rsidP="004A4675">
      <w:pPr>
        <w:spacing w:after="0" w:line="240" w:lineRule="auto"/>
        <w:jc w:val="both"/>
        <w:rPr>
          <w:rFonts w:ascii="Arial" w:hAnsi="Arial" w:cs="Arial"/>
        </w:rPr>
      </w:pPr>
    </w:p>
    <w:p w:rsidR="004A4675" w:rsidRPr="004A4675" w:rsidRDefault="004A4675" w:rsidP="004A4675">
      <w:pPr>
        <w:spacing w:after="0" w:line="240" w:lineRule="auto"/>
        <w:jc w:val="both"/>
        <w:rPr>
          <w:rFonts w:ascii="Arial" w:hAnsi="Arial" w:cs="Arial"/>
        </w:rPr>
      </w:pPr>
      <w:r w:rsidRPr="004A4675">
        <w:rPr>
          <w:rFonts w:ascii="Arial" w:hAnsi="Arial" w:cs="Arial"/>
        </w:rPr>
        <w:t xml:space="preserve">Del análisis sistemático de los diferentes preceptos que integran el capítulo XI del título primero de la Ley de Amparo, denominado: "Medios de impugnación", se advierte que, por regla general, no procede el reenvío en los recursos previstos en dicha legislación. Por ello, tratándose del recurso de queja interpuesto contra la interlocutoria que resuelve el incidente de liquidación de una sentencia que concedió la protección constitucional a un elemento policiaco por haber sido separado injustificadamente de su cargo, el Tribunal Colegiado de Circuito debe reasumir jurisdicción para calcular el monto de las prestaciones que el órgano de origen no consideró en su fallo o que fueron erróneamente determinadas, a menos de que no cuente con las constancias necesarias para emitir un pronunciamiento de fondo sobre dichos aspectos, o bien, que no pueda hacerlo con simples operaciones aritméticas, pues debe privilegiarse la emisión de una resolución que dirima de una vez las cuestiones debatidas, en aras de salvaguardar el principio de </w:t>
      </w:r>
      <w:proofErr w:type="spellStart"/>
      <w:r w:rsidRPr="004A4675">
        <w:rPr>
          <w:rFonts w:ascii="Arial" w:hAnsi="Arial" w:cs="Arial"/>
        </w:rPr>
        <w:t>expeditez</w:t>
      </w:r>
      <w:proofErr w:type="spellEnd"/>
      <w:r w:rsidRPr="004A4675">
        <w:rPr>
          <w:rFonts w:ascii="Arial" w:hAnsi="Arial" w:cs="Arial"/>
        </w:rPr>
        <w:t xml:space="preserve"> en la administración de justicia, previsto en el artículo 17 de la Constitución Política de los Estados Unidos Mexicanos, fundamentalmente porque la materia del incidente relativo y, por tanto, del recurso de queja correspondiente, versa sobre el eficaz cumplimiento de una sentencia que concedió el amparo, lo cual constituye un aspecto de orden público e interés social.</w:t>
      </w:r>
    </w:p>
    <w:p w:rsidR="004A4675" w:rsidRPr="004A4675" w:rsidRDefault="004A4675" w:rsidP="004A4675">
      <w:pPr>
        <w:spacing w:after="0" w:line="240" w:lineRule="auto"/>
        <w:jc w:val="both"/>
        <w:rPr>
          <w:rFonts w:ascii="Arial" w:hAnsi="Arial" w:cs="Arial"/>
        </w:rPr>
      </w:pPr>
    </w:p>
    <w:p w:rsidR="004A4675" w:rsidRPr="004A4675" w:rsidRDefault="004A4675" w:rsidP="004A4675">
      <w:pPr>
        <w:spacing w:after="0" w:line="240" w:lineRule="auto"/>
        <w:jc w:val="both"/>
        <w:rPr>
          <w:rFonts w:ascii="Arial" w:hAnsi="Arial" w:cs="Arial"/>
        </w:rPr>
      </w:pPr>
      <w:r w:rsidRPr="004A4675">
        <w:rPr>
          <w:rFonts w:ascii="Arial" w:hAnsi="Arial" w:cs="Arial"/>
        </w:rPr>
        <w:t>SÉPTIMO TRIBUNAL COLEGIADO EN MATERIA ADMINISTRATIVA DEL TERCER CIRCUITO.</w:t>
      </w:r>
    </w:p>
    <w:p w:rsidR="004A4675" w:rsidRPr="004A4675" w:rsidRDefault="004A4675" w:rsidP="004A4675">
      <w:pPr>
        <w:spacing w:after="0" w:line="240" w:lineRule="auto"/>
        <w:jc w:val="both"/>
        <w:rPr>
          <w:rFonts w:ascii="Arial" w:hAnsi="Arial" w:cs="Arial"/>
        </w:rPr>
      </w:pPr>
    </w:p>
    <w:p w:rsidR="004A4675" w:rsidRPr="004A4675" w:rsidRDefault="004A4675" w:rsidP="004A4675">
      <w:pPr>
        <w:spacing w:after="0" w:line="240" w:lineRule="auto"/>
        <w:jc w:val="both"/>
        <w:rPr>
          <w:rFonts w:ascii="Arial" w:hAnsi="Arial" w:cs="Arial"/>
        </w:rPr>
      </w:pPr>
      <w:r w:rsidRPr="004A4675">
        <w:rPr>
          <w:rFonts w:ascii="Arial" w:hAnsi="Arial" w:cs="Arial"/>
        </w:rPr>
        <w:lastRenderedPageBreak/>
        <w:t xml:space="preserve">Queja 262/2019. Ernesto Cruz Hernández. 10 de octubre de 2019. Unanimidad de votos respecto de la concesión para calcular el monto de las prestaciones y mayoría en cuanto a la exclusión de dos prestaciones específicas. Disidente: Sergio Eduardo Alvarado Puente. Ponente: Claudia </w:t>
      </w:r>
      <w:proofErr w:type="spellStart"/>
      <w:r w:rsidRPr="004A4675">
        <w:rPr>
          <w:rFonts w:ascii="Arial" w:hAnsi="Arial" w:cs="Arial"/>
        </w:rPr>
        <w:t>Mavel</w:t>
      </w:r>
      <w:proofErr w:type="spellEnd"/>
      <w:r w:rsidRPr="004A4675">
        <w:rPr>
          <w:rFonts w:ascii="Arial" w:hAnsi="Arial" w:cs="Arial"/>
        </w:rPr>
        <w:t xml:space="preserve"> Curiel López. Secretario: Bolívar López Flores.</w:t>
      </w:r>
    </w:p>
    <w:p w:rsidR="004A4675" w:rsidRPr="004A4675" w:rsidRDefault="004A4675" w:rsidP="004A4675">
      <w:pPr>
        <w:spacing w:after="0" w:line="240" w:lineRule="auto"/>
        <w:jc w:val="both"/>
        <w:rPr>
          <w:rFonts w:ascii="Arial" w:hAnsi="Arial" w:cs="Arial"/>
        </w:rPr>
      </w:pPr>
    </w:p>
    <w:p w:rsidR="00F2065B" w:rsidRDefault="00F2065B" w:rsidP="0044561C">
      <w:pPr>
        <w:spacing w:after="0" w:line="240" w:lineRule="auto"/>
        <w:jc w:val="both"/>
        <w:rPr>
          <w:rFonts w:ascii="Arial" w:hAnsi="Arial" w:cs="Arial"/>
          <w:sz w:val="18"/>
          <w:szCs w:val="18"/>
        </w:rPr>
      </w:pPr>
    </w:p>
    <w:p w:rsidR="00F2065B" w:rsidRPr="00F2065B" w:rsidRDefault="00731195" w:rsidP="00F2065B">
      <w:pPr>
        <w:spacing w:after="0" w:line="240" w:lineRule="auto"/>
        <w:jc w:val="both"/>
        <w:rPr>
          <w:rFonts w:ascii="Arial" w:hAnsi="Arial" w:cs="Arial"/>
          <w:szCs w:val="24"/>
        </w:rPr>
      </w:pPr>
      <w:r>
        <w:rPr>
          <w:rFonts w:ascii="Arial" w:hAnsi="Arial" w:cs="Arial"/>
          <w:szCs w:val="24"/>
        </w:rPr>
        <w:t xml:space="preserve">6. </w:t>
      </w:r>
      <w:r w:rsidR="00F2065B" w:rsidRPr="00F2065B">
        <w:rPr>
          <w:rFonts w:ascii="Arial" w:hAnsi="Arial" w:cs="Arial"/>
          <w:szCs w:val="24"/>
        </w:rPr>
        <w:t xml:space="preserve">Época: Décima Época </w:t>
      </w:r>
    </w:p>
    <w:p w:rsidR="00F2065B" w:rsidRPr="00F2065B" w:rsidRDefault="00F2065B" w:rsidP="00F2065B">
      <w:pPr>
        <w:spacing w:after="0" w:line="240" w:lineRule="auto"/>
        <w:jc w:val="both"/>
        <w:rPr>
          <w:rFonts w:ascii="Arial" w:hAnsi="Arial" w:cs="Arial"/>
          <w:szCs w:val="24"/>
        </w:rPr>
      </w:pPr>
      <w:r w:rsidRPr="00F2065B">
        <w:rPr>
          <w:rFonts w:ascii="Arial" w:hAnsi="Arial" w:cs="Arial"/>
          <w:szCs w:val="24"/>
        </w:rPr>
        <w:t xml:space="preserve">Registro: 2021300 </w:t>
      </w:r>
    </w:p>
    <w:p w:rsidR="00F2065B" w:rsidRPr="00F2065B" w:rsidRDefault="00F2065B" w:rsidP="00F2065B">
      <w:pPr>
        <w:spacing w:after="0" w:line="240" w:lineRule="auto"/>
        <w:jc w:val="both"/>
        <w:rPr>
          <w:rFonts w:ascii="Arial" w:hAnsi="Arial" w:cs="Arial"/>
          <w:szCs w:val="24"/>
        </w:rPr>
      </w:pPr>
      <w:r w:rsidRPr="00F2065B">
        <w:rPr>
          <w:rFonts w:ascii="Arial" w:hAnsi="Arial" w:cs="Arial"/>
          <w:szCs w:val="24"/>
        </w:rPr>
        <w:t xml:space="preserve">Instancia: Tribunales Colegiados de Circuito </w:t>
      </w:r>
    </w:p>
    <w:p w:rsidR="00F2065B" w:rsidRPr="00F2065B" w:rsidRDefault="00F2065B" w:rsidP="00F2065B">
      <w:pPr>
        <w:spacing w:after="0" w:line="240" w:lineRule="auto"/>
        <w:jc w:val="both"/>
        <w:rPr>
          <w:rFonts w:ascii="Arial" w:hAnsi="Arial" w:cs="Arial"/>
          <w:szCs w:val="24"/>
        </w:rPr>
      </w:pPr>
      <w:r w:rsidRPr="00F2065B">
        <w:rPr>
          <w:rFonts w:ascii="Arial" w:hAnsi="Arial" w:cs="Arial"/>
          <w:szCs w:val="24"/>
        </w:rPr>
        <w:t xml:space="preserve">Tipo de Tesis: Aislada </w:t>
      </w:r>
    </w:p>
    <w:p w:rsidR="00F2065B" w:rsidRPr="00F2065B" w:rsidRDefault="00F2065B" w:rsidP="00F2065B">
      <w:pPr>
        <w:spacing w:after="0" w:line="240" w:lineRule="auto"/>
        <w:jc w:val="both"/>
        <w:rPr>
          <w:rFonts w:ascii="Arial" w:hAnsi="Arial" w:cs="Arial"/>
          <w:szCs w:val="24"/>
        </w:rPr>
      </w:pPr>
      <w:r w:rsidRPr="00F2065B">
        <w:rPr>
          <w:rFonts w:ascii="Arial" w:hAnsi="Arial" w:cs="Arial"/>
          <w:szCs w:val="24"/>
        </w:rPr>
        <w:t xml:space="preserve">Fuente: Semanario Judicial de la Federación </w:t>
      </w:r>
    </w:p>
    <w:p w:rsidR="00F2065B" w:rsidRPr="00F2065B" w:rsidRDefault="00F2065B" w:rsidP="00F2065B">
      <w:pPr>
        <w:spacing w:after="0" w:line="240" w:lineRule="auto"/>
        <w:jc w:val="both"/>
        <w:rPr>
          <w:rFonts w:ascii="Arial" w:hAnsi="Arial" w:cs="Arial"/>
          <w:szCs w:val="24"/>
        </w:rPr>
      </w:pPr>
      <w:r w:rsidRPr="00F2065B">
        <w:rPr>
          <w:rFonts w:ascii="Arial" w:hAnsi="Arial" w:cs="Arial"/>
          <w:szCs w:val="24"/>
        </w:rPr>
        <w:t xml:space="preserve">Publicación: viernes 13 de diciembre de 2019 10:25 h </w:t>
      </w:r>
    </w:p>
    <w:p w:rsidR="00F2065B" w:rsidRPr="00F2065B" w:rsidRDefault="00F2065B" w:rsidP="00F2065B">
      <w:pPr>
        <w:spacing w:after="0" w:line="240" w:lineRule="auto"/>
        <w:jc w:val="both"/>
        <w:rPr>
          <w:rFonts w:ascii="Arial" w:hAnsi="Arial" w:cs="Arial"/>
          <w:szCs w:val="24"/>
        </w:rPr>
      </w:pPr>
      <w:r w:rsidRPr="00F2065B">
        <w:rPr>
          <w:rFonts w:ascii="Arial" w:hAnsi="Arial" w:cs="Arial"/>
          <w:szCs w:val="24"/>
        </w:rPr>
        <w:t xml:space="preserve">Materia(s): (Común) </w:t>
      </w:r>
    </w:p>
    <w:p w:rsidR="00F2065B" w:rsidRPr="00F2065B" w:rsidRDefault="00F2065B" w:rsidP="00F2065B">
      <w:pPr>
        <w:spacing w:after="0" w:line="240" w:lineRule="auto"/>
        <w:jc w:val="both"/>
        <w:rPr>
          <w:rFonts w:ascii="Arial" w:hAnsi="Arial" w:cs="Arial"/>
          <w:szCs w:val="24"/>
        </w:rPr>
      </w:pPr>
      <w:r w:rsidRPr="00F2065B">
        <w:rPr>
          <w:rFonts w:ascii="Arial" w:hAnsi="Arial" w:cs="Arial"/>
          <w:szCs w:val="24"/>
        </w:rPr>
        <w:t xml:space="preserve">Tesis: III.2o.C.38 K (10a.) </w:t>
      </w:r>
    </w:p>
    <w:p w:rsidR="00F2065B" w:rsidRPr="00F2065B" w:rsidRDefault="00F2065B" w:rsidP="00F2065B">
      <w:pPr>
        <w:spacing w:after="0" w:line="240" w:lineRule="auto"/>
        <w:jc w:val="both"/>
        <w:rPr>
          <w:rFonts w:ascii="Arial" w:hAnsi="Arial" w:cs="Arial"/>
          <w:szCs w:val="24"/>
        </w:rPr>
      </w:pPr>
    </w:p>
    <w:p w:rsidR="00F2065B" w:rsidRPr="00731195" w:rsidRDefault="00F2065B" w:rsidP="00731195">
      <w:pPr>
        <w:pStyle w:val="Ttulo2"/>
        <w:jc w:val="both"/>
        <w:rPr>
          <w:rFonts w:ascii="Arial" w:hAnsi="Arial" w:cs="Arial"/>
          <w:color w:val="B35E06" w:themeColor="accent1" w:themeShade="BF"/>
          <w:sz w:val="26"/>
          <w:szCs w:val="26"/>
        </w:rPr>
      </w:pPr>
      <w:bookmarkStart w:id="7" w:name="_Toc29391431"/>
      <w:r w:rsidRPr="00731195">
        <w:rPr>
          <w:rFonts w:ascii="Arial" w:hAnsi="Arial" w:cs="Arial"/>
          <w:color w:val="B35E06" w:themeColor="accent1" w:themeShade="BF"/>
          <w:sz w:val="26"/>
          <w:szCs w:val="26"/>
        </w:rPr>
        <w:t>PERSONA MAYOR DE EDAD CON DISCAPACIDAD. CUANDO EL JUEZ DE DISTRITO CONOCE DE UNA DEMANDA DE AMPARO INDIRECTO PROMOVIDA EN NOMBRE DE ÉSTA, POR CONDUCTO DE QUIEN NO ES SU REPRESENTANTE LEGAL, DEBE ORDENAR TODOS LOS ACTOS NECESARIOS PARA NOTIFICARLE PERSONALMENTE E INFORMARLE SOBRE LA EXISTENCIA DE AQUÉLLA, Y PREVENIRLA PARA QUE POR SÍ, O BIEN, POR CONDUCTO DE QUIEN LA APOYE EN LA TOMA DE DECISIONES, LA RATIFIQUE O NO.</w:t>
      </w:r>
      <w:bookmarkEnd w:id="7"/>
    </w:p>
    <w:p w:rsidR="00F2065B" w:rsidRPr="00F2065B" w:rsidRDefault="00F2065B" w:rsidP="00F2065B">
      <w:pPr>
        <w:spacing w:after="0" w:line="240" w:lineRule="auto"/>
        <w:jc w:val="both"/>
        <w:rPr>
          <w:rFonts w:ascii="Arial" w:hAnsi="Arial" w:cs="Arial"/>
          <w:szCs w:val="24"/>
        </w:rPr>
      </w:pPr>
    </w:p>
    <w:p w:rsidR="00F2065B" w:rsidRPr="00F2065B" w:rsidRDefault="00F2065B" w:rsidP="00F2065B">
      <w:pPr>
        <w:spacing w:after="0" w:line="240" w:lineRule="auto"/>
        <w:jc w:val="both"/>
        <w:rPr>
          <w:rFonts w:ascii="Arial" w:hAnsi="Arial" w:cs="Arial"/>
          <w:szCs w:val="24"/>
        </w:rPr>
      </w:pPr>
      <w:r w:rsidRPr="00F2065B">
        <w:rPr>
          <w:rFonts w:ascii="Arial" w:hAnsi="Arial" w:cs="Arial"/>
          <w:szCs w:val="24"/>
        </w:rPr>
        <w:t xml:space="preserve">La Suprema Corte de Justicia de la Nación ha expresado en diversos precedentes que en el modelo social de discapacidad, la prioridad es la dignidad de las personas. Así, cuando al Juez de Distrito le corresponda conocer de una demanda de amparo indirecto promovida en nombre de una persona con discapacidad mayor de edad por conducto de quien no es su representante legal y sin exhibir documento alguno en torno al estado de aquélla, debe alejarse de toda visión estereotipada en torno a las personas con discapacidad respecto a la aptitud de gobernarse por sí mismas, y partir de la base de que todo individuo mayor de edad, en principio, ejerce plenamente su derecho a la capacidad jurídica; por ende, debe ordenar la realización de todos los actos necesarios para notificar personalmente a la persona en cuyo nombre se promovió la demanda para informarle sobre la </w:t>
      </w:r>
      <w:r w:rsidRPr="00F2065B">
        <w:rPr>
          <w:rFonts w:ascii="Arial" w:hAnsi="Arial" w:cs="Arial"/>
          <w:szCs w:val="24"/>
        </w:rPr>
        <w:lastRenderedPageBreak/>
        <w:t>existencia de la misma, y prevenirla para que por sí, o bien, por conducto de quien la apoye en la toma de decisiones, ratifique o no la demanda de amparo indirecto para que, en caso de lograr dicha ratificación, las diligencias subsecuentes sean realizadas directamente con la persona afectada por el acto de autoridad o por su representante. De no proceder así, deben considerarse vulneradas las reglas fundamentales que norman el procedimiento constitucional por parte del Juez de Distrito, en términos del artículo 93, fracción IV, de la Ley de Amparo, al permitir el ejercicio de la acción constitucional en nombre de una persona cuya voluntad no ha sido conocida.</w:t>
      </w:r>
    </w:p>
    <w:p w:rsidR="00F2065B" w:rsidRPr="00F2065B" w:rsidRDefault="00F2065B" w:rsidP="00F2065B">
      <w:pPr>
        <w:spacing w:after="0" w:line="240" w:lineRule="auto"/>
        <w:jc w:val="both"/>
        <w:rPr>
          <w:rFonts w:ascii="Arial" w:hAnsi="Arial" w:cs="Arial"/>
          <w:szCs w:val="24"/>
        </w:rPr>
      </w:pPr>
    </w:p>
    <w:p w:rsidR="00F2065B" w:rsidRPr="00F2065B" w:rsidRDefault="00F2065B" w:rsidP="00F2065B">
      <w:pPr>
        <w:spacing w:after="0" w:line="240" w:lineRule="auto"/>
        <w:jc w:val="both"/>
        <w:rPr>
          <w:rFonts w:ascii="Arial" w:hAnsi="Arial" w:cs="Arial"/>
          <w:szCs w:val="24"/>
        </w:rPr>
      </w:pPr>
      <w:r w:rsidRPr="00F2065B">
        <w:rPr>
          <w:rFonts w:ascii="Arial" w:hAnsi="Arial" w:cs="Arial"/>
          <w:szCs w:val="24"/>
        </w:rPr>
        <w:t>SEGUNDO TRIBUNAL COLEGIADO EN MATERIA CIVIL DEL TERCER CIRCUITO.</w:t>
      </w:r>
    </w:p>
    <w:p w:rsidR="00F2065B" w:rsidRPr="00F2065B" w:rsidRDefault="00F2065B" w:rsidP="00F2065B">
      <w:pPr>
        <w:spacing w:after="0" w:line="240" w:lineRule="auto"/>
        <w:jc w:val="both"/>
        <w:rPr>
          <w:rFonts w:ascii="Arial" w:hAnsi="Arial" w:cs="Arial"/>
          <w:szCs w:val="24"/>
        </w:rPr>
      </w:pPr>
    </w:p>
    <w:p w:rsidR="00F2065B" w:rsidRPr="00F2065B" w:rsidRDefault="00F2065B" w:rsidP="00F2065B">
      <w:pPr>
        <w:spacing w:after="0" w:line="240" w:lineRule="auto"/>
        <w:jc w:val="both"/>
        <w:rPr>
          <w:rFonts w:ascii="Arial" w:hAnsi="Arial" w:cs="Arial"/>
          <w:szCs w:val="24"/>
        </w:rPr>
      </w:pPr>
      <w:r w:rsidRPr="00F2065B">
        <w:rPr>
          <w:rFonts w:ascii="Arial" w:hAnsi="Arial" w:cs="Arial"/>
          <w:szCs w:val="24"/>
        </w:rPr>
        <w:t xml:space="preserve">Amparo en revisión 159/2019. María Elisa Pérez de Silva Arreola, en su carácter de representante especial de </w:t>
      </w:r>
      <w:proofErr w:type="spellStart"/>
      <w:r w:rsidRPr="00F2065B">
        <w:rPr>
          <w:rFonts w:ascii="Arial" w:hAnsi="Arial" w:cs="Arial"/>
          <w:szCs w:val="24"/>
        </w:rPr>
        <w:t>P.R.M</w:t>
      </w:r>
      <w:proofErr w:type="spellEnd"/>
      <w:r w:rsidRPr="00F2065B">
        <w:rPr>
          <w:rFonts w:ascii="Arial" w:hAnsi="Arial" w:cs="Arial"/>
          <w:szCs w:val="24"/>
        </w:rPr>
        <w:t xml:space="preserve">. 12 de septiembre de 2019. Unanimidad de votos. Ponente: Alberto Miguel Ruiz Matías. Secretario: </w:t>
      </w:r>
      <w:proofErr w:type="spellStart"/>
      <w:r w:rsidRPr="00F2065B">
        <w:rPr>
          <w:rFonts w:ascii="Arial" w:hAnsi="Arial" w:cs="Arial"/>
          <w:szCs w:val="24"/>
        </w:rPr>
        <w:t>Shelin</w:t>
      </w:r>
      <w:proofErr w:type="spellEnd"/>
      <w:r w:rsidRPr="00F2065B">
        <w:rPr>
          <w:rFonts w:ascii="Arial" w:hAnsi="Arial" w:cs="Arial"/>
          <w:szCs w:val="24"/>
        </w:rPr>
        <w:t xml:space="preserve"> Josué Rodríguez Ramírez.</w:t>
      </w:r>
    </w:p>
    <w:p w:rsidR="00F2065B" w:rsidRPr="00F2065B" w:rsidRDefault="00F2065B" w:rsidP="00F2065B">
      <w:pPr>
        <w:spacing w:after="0" w:line="240" w:lineRule="auto"/>
        <w:jc w:val="both"/>
        <w:rPr>
          <w:rFonts w:ascii="Arial" w:hAnsi="Arial" w:cs="Arial"/>
          <w:szCs w:val="24"/>
        </w:rPr>
      </w:pPr>
    </w:p>
    <w:p w:rsidR="008B5F27" w:rsidRDefault="008B5F27" w:rsidP="008E3F71">
      <w:pPr>
        <w:spacing w:after="0" w:line="240" w:lineRule="auto"/>
        <w:jc w:val="both"/>
        <w:rPr>
          <w:rFonts w:ascii="Arial" w:hAnsi="Arial" w:cs="Arial"/>
          <w:szCs w:val="24"/>
        </w:rPr>
      </w:pPr>
    </w:p>
    <w:p w:rsidR="008E3F71" w:rsidRPr="008E3F71" w:rsidRDefault="00731195" w:rsidP="008E3F71">
      <w:pPr>
        <w:spacing w:after="0" w:line="240" w:lineRule="auto"/>
        <w:jc w:val="both"/>
        <w:rPr>
          <w:rFonts w:ascii="Arial" w:hAnsi="Arial" w:cs="Arial"/>
          <w:szCs w:val="24"/>
        </w:rPr>
      </w:pPr>
      <w:r>
        <w:rPr>
          <w:rFonts w:ascii="Arial" w:hAnsi="Arial" w:cs="Arial"/>
          <w:szCs w:val="24"/>
        </w:rPr>
        <w:t>7</w:t>
      </w:r>
      <w:r w:rsidR="008B5F27">
        <w:rPr>
          <w:rFonts w:ascii="Arial" w:hAnsi="Arial" w:cs="Arial"/>
          <w:szCs w:val="24"/>
        </w:rPr>
        <w:t xml:space="preserve">. </w:t>
      </w:r>
      <w:r w:rsidR="008E3F71" w:rsidRPr="008E3F71">
        <w:rPr>
          <w:rFonts w:ascii="Arial" w:hAnsi="Arial" w:cs="Arial"/>
          <w:szCs w:val="24"/>
        </w:rPr>
        <w:t xml:space="preserve">Época: Décima Época </w:t>
      </w:r>
    </w:p>
    <w:p w:rsidR="008E3F71" w:rsidRPr="008E3F71" w:rsidRDefault="008E3F71" w:rsidP="008E3F71">
      <w:pPr>
        <w:spacing w:after="0" w:line="240" w:lineRule="auto"/>
        <w:jc w:val="both"/>
        <w:rPr>
          <w:rFonts w:ascii="Arial" w:hAnsi="Arial" w:cs="Arial"/>
          <w:szCs w:val="24"/>
        </w:rPr>
      </w:pPr>
      <w:r w:rsidRPr="008E3F71">
        <w:rPr>
          <w:rFonts w:ascii="Arial" w:hAnsi="Arial" w:cs="Arial"/>
          <w:szCs w:val="24"/>
        </w:rPr>
        <w:t xml:space="preserve">Registro: 2021293 </w:t>
      </w:r>
    </w:p>
    <w:p w:rsidR="008E3F71" w:rsidRPr="008E3F71" w:rsidRDefault="008E3F71" w:rsidP="008E3F71">
      <w:pPr>
        <w:spacing w:after="0" w:line="240" w:lineRule="auto"/>
        <w:jc w:val="both"/>
        <w:rPr>
          <w:rFonts w:ascii="Arial" w:hAnsi="Arial" w:cs="Arial"/>
          <w:szCs w:val="24"/>
        </w:rPr>
      </w:pPr>
      <w:r w:rsidRPr="008E3F71">
        <w:rPr>
          <w:rFonts w:ascii="Arial" w:hAnsi="Arial" w:cs="Arial"/>
          <w:szCs w:val="24"/>
        </w:rPr>
        <w:t xml:space="preserve">Instancia: Tribunales Colegiados de Circuito </w:t>
      </w:r>
    </w:p>
    <w:p w:rsidR="008E3F71" w:rsidRPr="008E3F71" w:rsidRDefault="008E3F71" w:rsidP="008E3F71">
      <w:pPr>
        <w:spacing w:after="0" w:line="240" w:lineRule="auto"/>
        <w:jc w:val="both"/>
        <w:rPr>
          <w:rFonts w:ascii="Arial" w:hAnsi="Arial" w:cs="Arial"/>
          <w:szCs w:val="24"/>
        </w:rPr>
      </w:pPr>
      <w:r w:rsidRPr="008E3F71">
        <w:rPr>
          <w:rFonts w:ascii="Arial" w:hAnsi="Arial" w:cs="Arial"/>
          <w:szCs w:val="24"/>
        </w:rPr>
        <w:t xml:space="preserve">Tipo de Tesis: Aislada </w:t>
      </w:r>
    </w:p>
    <w:p w:rsidR="008E3F71" w:rsidRPr="008E3F71" w:rsidRDefault="008E3F71" w:rsidP="008E3F71">
      <w:pPr>
        <w:spacing w:after="0" w:line="240" w:lineRule="auto"/>
        <w:jc w:val="both"/>
        <w:rPr>
          <w:rFonts w:ascii="Arial" w:hAnsi="Arial" w:cs="Arial"/>
          <w:szCs w:val="24"/>
        </w:rPr>
      </w:pPr>
      <w:r w:rsidRPr="008E3F71">
        <w:rPr>
          <w:rFonts w:ascii="Arial" w:hAnsi="Arial" w:cs="Arial"/>
          <w:szCs w:val="24"/>
        </w:rPr>
        <w:t xml:space="preserve">Fuente: Semanario Judicial de la Federación </w:t>
      </w:r>
    </w:p>
    <w:p w:rsidR="008E3F71" w:rsidRPr="008E3F71" w:rsidRDefault="008E3F71" w:rsidP="008E3F71">
      <w:pPr>
        <w:spacing w:after="0" w:line="240" w:lineRule="auto"/>
        <w:jc w:val="both"/>
        <w:rPr>
          <w:rFonts w:ascii="Arial" w:hAnsi="Arial" w:cs="Arial"/>
          <w:szCs w:val="24"/>
        </w:rPr>
      </w:pPr>
      <w:r w:rsidRPr="008E3F71">
        <w:rPr>
          <w:rFonts w:ascii="Arial" w:hAnsi="Arial" w:cs="Arial"/>
          <w:szCs w:val="24"/>
        </w:rPr>
        <w:t xml:space="preserve">Publicación: viernes 13 de diciembre de 2019 10:25 h </w:t>
      </w:r>
    </w:p>
    <w:p w:rsidR="008E3F71" w:rsidRPr="008E3F71" w:rsidRDefault="008E3F71" w:rsidP="008E3F71">
      <w:pPr>
        <w:spacing w:after="0" w:line="240" w:lineRule="auto"/>
        <w:jc w:val="both"/>
        <w:rPr>
          <w:rFonts w:ascii="Arial" w:hAnsi="Arial" w:cs="Arial"/>
          <w:szCs w:val="24"/>
        </w:rPr>
      </w:pPr>
      <w:r w:rsidRPr="008E3F71">
        <w:rPr>
          <w:rFonts w:ascii="Arial" w:hAnsi="Arial" w:cs="Arial"/>
          <w:szCs w:val="24"/>
        </w:rPr>
        <w:t xml:space="preserve">Materia(s): (Común) </w:t>
      </w:r>
    </w:p>
    <w:p w:rsidR="008E3F71" w:rsidRPr="008E3F71" w:rsidRDefault="008E3F71" w:rsidP="008E3F71">
      <w:pPr>
        <w:spacing w:after="0" w:line="240" w:lineRule="auto"/>
        <w:jc w:val="both"/>
        <w:rPr>
          <w:rFonts w:ascii="Arial" w:hAnsi="Arial" w:cs="Arial"/>
          <w:szCs w:val="24"/>
        </w:rPr>
      </w:pPr>
      <w:r w:rsidRPr="008E3F71">
        <w:rPr>
          <w:rFonts w:ascii="Arial" w:hAnsi="Arial" w:cs="Arial"/>
          <w:szCs w:val="24"/>
        </w:rPr>
        <w:t xml:space="preserve">Tesis: XXI.3o.C.T.4 K (10a.) </w:t>
      </w:r>
    </w:p>
    <w:p w:rsidR="008E3F71" w:rsidRPr="008E3F71" w:rsidRDefault="008E3F71" w:rsidP="008E3F71">
      <w:pPr>
        <w:spacing w:after="0" w:line="240" w:lineRule="auto"/>
        <w:jc w:val="both"/>
        <w:rPr>
          <w:rFonts w:ascii="Arial" w:hAnsi="Arial" w:cs="Arial"/>
          <w:szCs w:val="24"/>
        </w:rPr>
      </w:pPr>
    </w:p>
    <w:p w:rsidR="008E3F71" w:rsidRPr="008B5F27" w:rsidRDefault="008E3F71" w:rsidP="008B5F27">
      <w:pPr>
        <w:pStyle w:val="Ttulo2"/>
        <w:jc w:val="both"/>
        <w:rPr>
          <w:rFonts w:ascii="Arial" w:hAnsi="Arial" w:cs="Arial"/>
          <w:color w:val="B35E06" w:themeColor="accent1" w:themeShade="BF"/>
          <w:sz w:val="26"/>
          <w:szCs w:val="26"/>
        </w:rPr>
      </w:pPr>
      <w:bookmarkStart w:id="8" w:name="_Toc29391432"/>
      <w:r w:rsidRPr="008B5F27">
        <w:rPr>
          <w:rFonts w:ascii="Arial" w:hAnsi="Arial" w:cs="Arial"/>
          <w:color w:val="B35E06" w:themeColor="accent1" w:themeShade="BF"/>
          <w:sz w:val="26"/>
          <w:szCs w:val="26"/>
        </w:rPr>
        <w:t>NOTIFICACIÓN EN EL JUICIO DE AMPARO. SI UN TERCERO SE NIEGA A RECIBIR EL CITATORIO RELATIVO, ELLO NO DA LUGAR A TENERLA POR HECHA EN TÉRMINOS DEL INCISO A), FRACCIÓN I, DEL ARTÍCULO 27 DE LA LEY DE AMPARO, SINO A QUE SE APLIQUE ANALÓGICAMENTE EL DIVERSO INCISO C).</w:t>
      </w:r>
      <w:bookmarkEnd w:id="8"/>
    </w:p>
    <w:p w:rsidR="008E3F71" w:rsidRPr="008E3F71" w:rsidRDefault="008E3F71" w:rsidP="008E3F71">
      <w:pPr>
        <w:spacing w:after="0" w:line="240" w:lineRule="auto"/>
        <w:jc w:val="both"/>
        <w:rPr>
          <w:rFonts w:ascii="Arial" w:hAnsi="Arial" w:cs="Arial"/>
          <w:szCs w:val="24"/>
        </w:rPr>
      </w:pPr>
    </w:p>
    <w:p w:rsidR="008E3F71" w:rsidRPr="008E3F71" w:rsidRDefault="008E3F71" w:rsidP="008E3F71">
      <w:pPr>
        <w:spacing w:after="0" w:line="240" w:lineRule="auto"/>
        <w:jc w:val="both"/>
        <w:rPr>
          <w:rFonts w:ascii="Arial" w:hAnsi="Arial" w:cs="Arial"/>
          <w:szCs w:val="24"/>
        </w:rPr>
      </w:pPr>
      <w:r w:rsidRPr="008E3F71">
        <w:rPr>
          <w:rFonts w:ascii="Arial" w:hAnsi="Arial" w:cs="Arial"/>
          <w:szCs w:val="24"/>
        </w:rPr>
        <w:t xml:space="preserve">El inciso b) de la fracción y artículo mencionados, establece que si en la diligencia de notificación el actuario no encuentra al interesado o a su representante, debe dejar citatorio en el domicilio con la persona que se encuentre en él, para que, dentro de los dos días hábiles siguientes, acuda al órgano jurisdiccional a </w:t>
      </w:r>
      <w:r w:rsidRPr="008E3F71">
        <w:rPr>
          <w:rFonts w:ascii="Arial" w:hAnsi="Arial" w:cs="Arial"/>
          <w:szCs w:val="24"/>
        </w:rPr>
        <w:lastRenderedPageBreak/>
        <w:t>notificarse; sin embargo, la ley de la materia no prevé el supuesto en el que el notificador no encuentra al interesado al acudir al domicilio y que al intentar dejar el citatorio con quien esté, dicho tercero se oponga a recibirlo. Por tanto, para dilucidar cómo debe proceder el fedatario en esa hipótesis, es necesario atender al criterio de interpretación sustentado por la Segunda Sala de la Suprema Corte de Justicia de la Nación al resolver la contradicción de tesis 53/2015, de la que derivó la jurisprudencia 2a./J. 142/2015 (10a.), consistente en que, en caso de que la ley no establezca expresamente la manera en que debe desarrollarse una diligencia de notificación, deberá preferirse la interpretación que garantice, en el mayor grado posible, que el interesado tendrá conocimiento oportuno de la resolución que habrá de notificársele, partiendo de la premisa de que la finalidad que idealmente persigue la ley es dar a conocer los actos al gobernado de manera personal; conforme a lo anterior, ante la negativa de un tercero a recibir el citatorio correspondiente, no es dable aplicar lo dispuesto en la parte final del inciso a), fracción I, del artículo 27 de la Ley de Amparo, ya que la sanción procesal, consistente en tener por hecha la notificación, deriva del impedimento que tiene el actuario para continuar con la diligencia, con motivo de la voluntad del propio interesado de impedir que le sea comunicada la resolución respectiva, dada su negativa a recibir la notificación, pero si dicha negativa proviene de un tercero, el impedimento referido no se actualiza y, por ende, aplicar la sanción señalada sería una medida desproporcionada, por lo cual la citada porción normativa debe interpretarse de manera restrictiva y no hacerse extensiva a supuestos diversos al expresamente previsto. En consecuencia, en el supuesto de que se trata, es aplicable de manera analógica lo establecido en el inciso c) de la fracción y artículo referidos, esto es, el actuario debe dejar aviso fijado en la puerta del domicilio señalado, en el que informe al interesado que tiene que comparecer dentro de los dos días siguientes, ante el órgano jurisdiccional para que se notifique personalmente de la resolución respectiva, con el apercibimiento que, de no hacerlo, se le notificará por medio de lista, ya que de esa forma se garantiza en mayor grado que el interesado tenga la posibilidad de conocer la resolución que se pretende notificar.</w:t>
      </w:r>
    </w:p>
    <w:p w:rsidR="008E3F71" w:rsidRPr="008E3F71" w:rsidRDefault="008E3F71" w:rsidP="008E3F71">
      <w:pPr>
        <w:spacing w:after="0" w:line="240" w:lineRule="auto"/>
        <w:jc w:val="both"/>
        <w:rPr>
          <w:rFonts w:ascii="Arial" w:hAnsi="Arial" w:cs="Arial"/>
          <w:szCs w:val="24"/>
        </w:rPr>
      </w:pPr>
    </w:p>
    <w:p w:rsidR="008E3F71" w:rsidRPr="008E3F71" w:rsidRDefault="008E3F71" w:rsidP="008E3F71">
      <w:pPr>
        <w:spacing w:after="0" w:line="240" w:lineRule="auto"/>
        <w:jc w:val="both"/>
        <w:rPr>
          <w:rFonts w:ascii="Arial" w:hAnsi="Arial" w:cs="Arial"/>
          <w:szCs w:val="24"/>
        </w:rPr>
      </w:pPr>
      <w:r w:rsidRPr="008E3F71">
        <w:rPr>
          <w:rFonts w:ascii="Arial" w:hAnsi="Arial" w:cs="Arial"/>
          <w:szCs w:val="24"/>
        </w:rPr>
        <w:t>TERCER TRIBUNAL COLEGIADO EN MATERIAS CIVIL Y DE TRABAJO DEL VIGÉSIMO PRIMER CIRCUITO.</w:t>
      </w:r>
    </w:p>
    <w:p w:rsidR="008E3F71" w:rsidRPr="008E3F71" w:rsidRDefault="008E3F71" w:rsidP="008E3F71">
      <w:pPr>
        <w:spacing w:after="0" w:line="240" w:lineRule="auto"/>
        <w:jc w:val="both"/>
        <w:rPr>
          <w:rFonts w:ascii="Arial" w:hAnsi="Arial" w:cs="Arial"/>
          <w:szCs w:val="24"/>
        </w:rPr>
      </w:pPr>
    </w:p>
    <w:p w:rsidR="008E3F71" w:rsidRPr="008E3F71" w:rsidRDefault="008E3F71" w:rsidP="008E3F71">
      <w:pPr>
        <w:spacing w:after="0" w:line="240" w:lineRule="auto"/>
        <w:jc w:val="both"/>
        <w:rPr>
          <w:rFonts w:ascii="Arial" w:hAnsi="Arial" w:cs="Arial"/>
          <w:szCs w:val="24"/>
        </w:rPr>
      </w:pPr>
      <w:r w:rsidRPr="008E3F71">
        <w:rPr>
          <w:rFonts w:ascii="Arial" w:hAnsi="Arial" w:cs="Arial"/>
          <w:szCs w:val="24"/>
        </w:rPr>
        <w:t xml:space="preserve">Incidente de nulidad de notificaciones derivado del amparo directo 398/2019. María de los Ángeles Paredes Adame. 4 de septiembre de 2019. Unanimidad de votos. Ponente: Jerónimo José Martínez </w:t>
      </w:r>
      <w:proofErr w:type="spellStart"/>
      <w:r w:rsidRPr="008E3F71">
        <w:rPr>
          <w:rFonts w:ascii="Arial" w:hAnsi="Arial" w:cs="Arial"/>
          <w:szCs w:val="24"/>
        </w:rPr>
        <w:t>Martínez</w:t>
      </w:r>
      <w:proofErr w:type="spellEnd"/>
      <w:r w:rsidRPr="008E3F71">
        <w:rPr>
          <w:rFonts w:ascii="Arial" w:hAnsi="Arial" w:cs="Arial"/>
          <w:szCs w:val="24"/>
        </w:rPr>
        <w:t>. Secretario: José Irving Cruz Bibiano.</w:t>
      </w:r>
    </w:p>
    <w:p w:rsidR="008E3F71" w:rsidRPr="008E3F71" w:rsidRDefault="008E3F71" w:rsidP="008E3F71">
      <w:pPr>
        <w:spacing w:after="0" w:line="240" w:lineRule="auto"/>
        <w:jc w:val="both"/>
        <w:rPr>
          <w:rFonts w:ascii="Arial" w:hAnsi="Arial" w:cs="Arial"/>
          <w:szCs w:val="24"/>
        </w:rPr>
      </w:pPr>
    </w:p>
    <w:p w:rsidR="008E3F71" w:rsidRPr="008E3F71" w:rsidRDefault="008E3F71" w:rsidP="008E3F71">
      <w:pPr>
        <w:spacing w:after="0" w:line="240" w:lineRule="auto"/>
        <w:jc w:val="both"/>
        <w:rPr>
          <w:rFonts w:ascii="Arial" w:hAnsi="Arial" w:cs="Arial"/>
          <w:szCs w:val="24"/>
        </w:rPr>
      </w:pPr>
      <w:r w:rsidRPr="008E3F71">
        <w:rPr>
          <w:rFonts w:ascii="Arial" w:hAnsi="Arial" w:cs="Arial"/>
          <w:szCs w:val="24"/>
        </w:rPr>
        <w:t>Nota: La parte conducente de la ejecutoria relativa a la contradicción de tesis 53/2015 y la tesis de jurisprudencia 2a</w:t>
      </w:r>
      <w:proofErr w:type="gramStart"/>
      <w:r w:rsidRPr="008E3F71">
        <w:rPr>
          <w:rFonts w:ascii="Arial" w:hAnsi="Arial" w:cs="Arial"/>
          <w:szCs w:val="24"/>
        </w:rPr>
        <w:t>./</w:t>
      </w:r>
      <w:proofErr w:type="gramEnd"/>
      <w:r w:rsidRPr="008E3F71">
        <w:rPr>
          <w:rFonts w:ascii="Arial" w:hAnsi="Arial" w:cs="Arial"/>
          <w:szCs w:val="24"/>
        </w:rPr>
        <w:t>J. 142/2015, de título y subtítulo: "NOTIFICACIÓN POR ESTRADOS. LA NEGATIVA DE UN TERCERO A RECIBIR EL CITATORIO NO ACTUALIZA EL SUPUESTO DE LA FRACCIÓN III DEL ARTÍCULO 134 DEL CÓDIGO FISCAL DE LA FEDERACIÓN." citadas, aparecen publicadas en el Semanario Judicial de la Federación del viernes 27 de noviembre de 2015 a las 11:15 horas y en la Gaceta del Semanario Judicial de la Federación, Décima Época, Libro 24, Tomo II, noviembre de 2015, páginas 1070 y 1080, registros digitales: 25993 y 2010510, respectivamente.</w:t>
      </w:r>
    </w:p>
    <w:p w:rsidR="008E3F71" w:rsidRPr="008E3F71" w:rsidRDefault="008E3F71" w:rsidP="008E3F71">
      <w:pPr>
        <w:spacing w:after="0" w:line="240" w:lineRule="auto"/>
        <w:jc w:val="both"/>
        <w:rPr>
          <w:rFonts w:ascii="Arial" w:hAnsi="Arial" w:cs="Arial"/>
          <w:szCs w:val="24"/>
        </w:rPr>
      </w:pPr>
    </w:p>
    <w:p w:rsidR="008B5F27" w:rsidRDefault="008B5F27" w:rsidP="00285FC9">
      <w:pPr>
        <w:spacing w:after="0" w:line="240" w:lineRule="auto"/>
        <w:jc w:val="both"/>
        <w:rPr>
          <w:rFonts w:ascii="Arial" w:hAnsi="Arial" w:cs="Arial"/>
          <w:szCs w:val="24"/>
        </w:rPr>
      </w:pPr>
    </w:p>
    <w:p w:rsidR="00285FC9" w:rsidRPr="00285FC9" w:rsidRDefault="00731195" w:rsidP="00285FC9">
      <w:pPr>
        <w:spacing w:after="0" w:line="240" w:lineRule="auto"/>
        <w:jc w:val="both"/>
        <w:rPr>
          <w:rFonts w:ascii="Arial" w:hAnsi="Arial" w:cs="Arial"/>
          <w:szCs w:val="24"/>
        </w:rPr>
      </w:pPr>
      <w:r>
        <w:rPr>
          <w:rFonts w:ascii="Arial" w:hAnsi="Arial" w:cs="Arial"/>
          <w:szCs w:val="24"/>
        </w:rPr>
        <w:t>8</w:t>
      </w:r>
      <w:r w:rsidR="008B5F27">
        <w:rPr>
          <w:rFonts w:ascii="Arial" w:hAnsi="Arial" w:cs="Arial"/>
          <w:szCs w:val="24"/>
        </w:rPr>
        <w:t xml:space="preserve">. </w:t>
      </w:r>
      <w:r w:rsidR="00285FC9" w:rsidRPr="00285FC9">
        <w:rPr>
          <w:rFonts w:ascii="Arial" w:hAnsi="Arial" w:cs="Arial"/>
          <w:szCs w:val="24"/>
        </w:rPr>
        <w:t xml:space="preserve">Época: Décima Época </w:t>
      </w:r>
    </w:p>
    <w:p w:rsidR="00285FC9" w:rsidRPr="00285FC9" w:rsidRDefault="00285FC9" w:rsidP="00285FC9">
      <w:pPr>
        <w:spacing w:after="0" w:line="240" w:lineRule="auto"/>
        <w:jc w:val="both"/>
        <w:rPr>
          <w:rFonts w:ascii="Arial" w:hAnsi="Arial" w:cs="Arial"/>
          <w:szCs w:val="24"/>
        </w:rPr>
      </w:pPr>
      <w:r w:rsidRPr="00285FC9">
        <w:rPr>
          <w:rFonts w:ascii="Arial" w:hAnsi="Arial" w:cs="Arial"/>
          <w:szCs w:val="24"/>
        </w:rPr>
        <w:t xml:space="preserve">Registro: 2021292 </w:t>
      </w:r>
    </w:p>
    <w:p w:rsidR="00285FC9" w:rsidRPr="00285FC9" w:rsidRDefault="00285FC9" w:rsidP="00285FC9">
      <w:pPr>
        <w:spacing w:after="0" w:line="240" w:lineRule="auto"/>
        <w:jc w:val="both"/>
        <w:rPr>
          <w:rFonts w:ascii="Arial" w:hAnsi="Arial" w:cs="Arial"/>
          <w:szCs w:val="24"/>
        </w:rPr>
      </w:pPr>
      <w:r w:rsidRPr="00285FC9">
        <w:rPr>
          <w:rFonts w:ascii="Arial" w:hAnsi="Arial" w:cs="Arial"/>
          <w:szCs w:val="24"/>
        </w:rPr>
        <w:t xml:space="preserve">Instancia: Tribunales Colegiados de Circuito </w:t>
      </w:r>
    </w:p>
    <w:p w:rsidR="00285FC9" w:rsidRPr="00285FC9" w:rsidRDefault="00285FC9" w:rsidP="00285FC9">
      <w:pPr>
        <w:spacing w:after="0" w:line="240" w:lineRule="auto"/>
        <w:jc w:val="both"/>
        <w:rPr>
          <w:rFonts w:ascii="Arial" w:hAnsi="Arial" w:cs="Arial"/>
          <w:szCs w:val="24"/>
        </w:rPr>
      </w:pPr>
      <w:r w:rsidRPr="00285FC9">
        <w:rPr>
          <w:rFonts w:ascii="Arial" w:hAnsi="Arial" w:cs="Arial"/>
          <w:szCs w:val="24"/>
        </w:rPr>
        <w:t xml:space="preserve">Tipo de Tesis: Aislada </w:t>
      </w:r>
    </w:p>
    <w:p w:rsidR="00285FC9" w:rsidRPr="00285FC9" w:rsidRDefault="00285FC9" w:rsidP="00285FC9">
      <w:pPr>
        <w:spacing w:after="0" w:line="240" w:lineRule="auto"/>
        <w:jc w:val="both"/>
        <w:rPr>
          <w:rFonts w:ascii="Arial" w:hAnsi="Arial" w:cs="Arial"/>
          <w:szCs w:val="24"/>
        </w:rPr>
      </w:pPr>
      <w:r w:rsidRPr="00285FC9">
        <w:rPr>
          <w:rFonts w:ascii="Arial" w:hAnsi="Arial" w:cs="Arial"/>
          <w:szCs w:val="24"/>
        </w:rPr>
        <w:t xml:space="preserve">Fuente: Semanario Judicial de la Federación </w:t>
      </w:r>
    </w:p>
    <w:p w:rsidR="00285FC9" w:rsidRPr="00285FC9" w:rsidRDefault="00285FC9" w:rsidP="00285FC9">
      <w:pPr>
        <w:spacing w:after="0" w:line="240" w:lineRule="auto"/>
        <w:jc w:val="both"/>
        <w:rPr>
          <w:rFonts w:ascii="Arial" w:hAnsi="Arial" w:cs="Arial"/>
          <w:szCs w:val="24"/>
        </w:rPr>
      </w:pPr>
      <w:r w:rsidRPr="00285FC9">
        <w:rPr>
          <w:rFonts w:ascii="Arial" w:hAnsi="Arial" w:cs="Arial"/>
          <w:szCs w:val="24"/>
        </w:rPr>
        <w:t xml:space="preserve">Publicación: viernes 13 de diciembre de 2019 10:25 h </w:t>
      </w:r>
    </w:p>
    <w:p w:rsidR="00285FC9" w:rsidRPr="00285FC9" w:rsidRDefault="00285FC9" w:rsidP="00285FC9">
      <w:pPr>
        <w:spacing w:after="0" w:line="240" w:lineRule="auto"/>
        <w:jc w:val="both"/>
        <w:rPr>
          <w:rFonts w:ascii="Arial" w:hAnsi="Arial" w:cs="Arial"/>
          <w:szCs w:val="24"/>
        </w:rPr>
      </w:pPr>
      <w:r w:rsidRPr="00285FC9">
        <w:rPr>
          <w:rFonts w:ascii="Arial" w:hAnsi="Arial" w:cs="Arial"/>
          <w:szCs w:val="24"/>
        </w:rPr>
        <w:t xml:space="preserve">Materia(s): (Común) </w:t>
      </w:r>
    </w:p>
    <w:p w:rsidR="00285FC9" w:rsidRPr="00285FC9" w:rsidRDefault="00285FC9" w:rsidP="00285FC9">
      <w:pPr>
        <w:spacing w:after="0" w:line="240" w:lineRule="auto"/>
        <w:jc w:val="both"/>
        <w:rPr>
          <w:rFonts w:ascii="Arial" w:hAnsi="Arial" w:cs="Arial"/>
          <w:szCs w:val="24"/>
        </w:rPr>
      </w:pPr>
      <w:r w:rsidRPr="00285FC9">
        <w:rPr>
          <w:rFonts w:ascii="Arial" w:hAnsi="Arial" w:cs="Arial"/>
          <w:szCs w:val="24"/>
        </w:rPr>
        <w:t xml:space="preserve">Tesis: XVII.2o.P.A.56 A (10a.) </w:t>
      </w:r>
    </w:p>
    <w:p w:rsidR="00285FC9" w:rsidRPr="00285FC9" w:rsidRDefault="00285FC9" w:rsidP="00285FC9">
      <w:pPr>
        <w:spacing w:after="0" w:line="240" w:lineRule="auto"/>
        <w:jc w:val="both"/>
        <w:rPr>
          <w:rFonts w:ascii="Arial" w:hAnsi="Arial" w:cs="Arial"/>
          <w:szCs w:val="24"/>
        </w:rPr>
      </w:pPr>
    </w:p>
    <w:p w:rsidR="00285FC9" w:rsidRPr="008B5F27" w:rsidRDefault="00285FC9" w:rsidP="008B5F27">
      <w:pPr>
        <w:pStyle w:val="Ttulo2"/>
        <w:jc w:val="both"/>
        <w:rPr>
          <w:rFonts w:ascii="Arial" w:hAnsi="Arial" w:cs="Arial"/>
          <w:color w:val="B35E06" w:themeColor="accent1" w:themeShade="BF"/>
          <w:sz w:val="26"/>
          <w:szCs w:val="26"/>
        </w:rPr>
      </w:pPr>
      <w:bookmarkStart w:id="9" w:name="_Toc29391433"/>
      <w:r w:rsidRPr="008B5F27">
        <w:rPr>
          <w:rFonts w:ascii="Arial" w:hAnsi="Arial" w:cs="Arial"/>
          <w:color w:val="B35E06" w:themeColor="accent1" w:themeShade="BF"/>
          <w:sz w:val="26"/>
          <w:szCs w:val="26"/>
        </w:rPr>
        <w:t>LEGITIMACIÓN EN EL RECURSO DE QUEJA PREVISTO EN EL ARTÍCULO 97, FRACCIÓN I, INCISO B), DE LA LEY DE AMPARO. EL PRESIDENTE DE LA REPÚBLICA CARECE DE ÉSTA PARA INTERPONERLO CONTRA LA DETERMINACIÓN QUE SUSPENDE LA APLICACIÓN DE LAS REGLAS DE OPERACIÓN DEL PROGRAMA DE APOYO PARA EL BIENESTAR DE LAS NIÑAS Y NIÑOS, HIJOS DE MADRES TRABAJADORAS PARA EL EJERCICIO FISCAL 2019.</w:t>
      </w:r>
      <w:bookmarkEnd w:id="9"/>
    </w:p>
    <w:p w:rsidR="00285FC9" w:rsidRPr="00285FC9" w:rsidRDefault="00285FC9" w:rsidP="00285FC9">
      <w:pPr>
        <w:spacing w:after="0" w:line="240" w:lineRule="auto"/>
        <w:jc w:val="both"/>
        <w:rPr>
          <w:rFonts w:ascii="Arial" w:hAnsi="Arial" w:cs="Arial"/>
          <w:szCs w:val="24"/>
        </w:rPr>
      </w:pPr>
    </w:p>
    <w:p w:rsidR="00285FC9" w:rsidRPr="00285FC9" w:rsidRDefault="00285FC9" w:rsidP="00285FC9">
      <w:pPr>
        <w:spacing w:after="0" w:line="240" w:lineRule="auto"/>
        <w:jc w:val="both"/>
        <w:rPr>
          <w:rFonts w:ascii="Arial" w:hAnsi="Arial" w:cs="Arial"/>
          <w:szCs w:val="24"/>
        </w:rPr>
      </w:pPr>
      <w:r w:rsidRPr="00285FC9">
        <w:rPr>
          <w:rFonts w:ascii="Arial" w:hAnsi="Arial" w:cs="Arial"/>
          <w:szCs w:val="24"/>
        </w:rPr>
        <w:t xml:space="preserve">Si bien es cierto que conforme al artículo 5o., fracción II, de la Ley de Amparo el presidente de la República, al ser autoridad responsable y parte en el juicio constitucional, tiene facultades para interponer los recursos que dicha ley señala, también lo es que esa prerrogativa no es absoluta, sino que debe interpretarse en el sentido de que sólo está legitimado para hacerlo contra las resoluciones que afecten directamente su interés, no el de una de sus dependencias, como lo es la Secretaría de Bienestar. Por tanto, aquél carece de legitimación para interponer el </w:t>
      </w:r>
      <w:r w:rsidRPr="00285FC9">
        <w:rPr>
          <w:rFonts w:ascii="Arial" w:hAnsi="Arial" w:cs="Arial"/>
          <w:szCs w:val="24"/>
        </w:rPr>
        <w:lastRenderedPageBreak/>
        <w:t>recurso de queja contra la determinación que suspende la aplicación de las Reglas de Operación del Programa de Apoyo para el Bienestar de las Niñas y Niños, Hijos de Madres Trabajadoras para el ejercicio fiscal 2019, publicadas en el Diario Oficial de la Federación el 28 de febrero de ese año, al no existir disposición alguna que lo faculte para velar por el interés constitucional en los amparos que versen específicamente sobre el tema de seguridad social, en lo concerniente a la materia de "bienestar".</w:t>
      </w:r>
    </w:p>
    <w:p w:rsidR="00285FC9" w:rsidRPr="00285FC9" w:rsidRDefault="00285FC9" w:rsidP="00285FC9">
      <w:pPr>
        <w:spacing w:after="0" w:line="240" w:lineRule="auto"/>
        <w:jc w:val="both"/>
        <w:rPr>
          <w:rFonts w:ascii="Arial" w:hAnsi="Arial" w:cs="Arial"/>
          <w:szCs w:val="24"/>
        </w:rPr>
      </w:pPr>
    </w:p>
    <w:p w:rsidR="00285FC9" w:rsidRPr="00285FC9" w:rsidRDefault="00285FC9" w:rsidP="00285FC9">
      <w:pPr>
        <w:spacing w:after="0" w:line="240" w:lineRule="auto"/>
        <w:jc w:val="both"/>
        <w:rPr>
          <w:rFonts w:ascii="Arial" w:hAnsi="Arial" w:cs="Arial"/>
          <w:szCs w:val="24"/>
        </w:rPr>
      </w:pPr>
      <w:r w:rsidRPr="00285FC9">
        <w:rPr>
          <w:rFonts w:ascii="Arial" w:hAnsi="Arial" w:cs="Arial"/>
          <w:szCs w:val="24"/>
        </w:rPr>
        <w:t>SEGUNDO TRIBUNAL COLEGIADO EN MATERIAS PENAL Y ADMINISTRATIVA DEL DÉCIMO SÉPTIMO CIRCUITO.</w:t>
      </w:r>
    </w:p>
    <w:p w:rsidR="00285FC9" w:rsidRPr="00285FC9" w:rsidRDefault="00285FC9" w:rsidP="00285FC9">
      <w:pPr>
        <w:spacing w:after="0" w:line="240" w:lineRule="auto"/>
        <w:jc w:val="both"/>
        <w:rPr>
          <w:rFonts w:ascii="Arial" w:hAnsi="Arial" w:cs="Arial"/>
          <w:szCs w:val="24"/>
        </w:rPr>
      </w:pPr>
    </w:p>
    <w:p w:rsidR="00285FC9" w:rsidRPr="00285FC9" w:rsidRDefault="00285FC9" w:rsidP="00285FC9">
      <w:pPr>
        <w:spacing w:after="0" w:line="240" w:lineRule="auto"/>
        <w:jc w:val="both"/>
        <w:rPr>
          <w:rFonts w:ascii="Arial" w:hAnsi="Arial" w:cs="Arial"/>
          <w:szCs w:val="24"/>
        </w:rPr>
      </w:pPr>
      <w:r w:rsidRPr="00285FC9">
        <w:rPr>
          <w:rFonts w:ascii="Arial" w:hAnsi="Arial" w:cs="Arial"/>
          <w:szCs w:val="24"/>
        </w:rPr>
        <w:t xml:space="preserve">Queja 238/2019. Presidente de los Estados Unidos Mexicanos. 18 de julio de 2019. Unanimidad de votos. Ponente: Rafael Rivera </w:t>
      </w:r>
      <w:proofErr w:type="spellStart"/>
      <w:r w:rsidRPr="00285FC9">
        <w:rPr>
          <w:rFonts w:ascii="Arial" w:hAnsi="Arial" w:cs="Arial"/>
          <w:szCs w:val="24"/>
        </w:rPr>
        <w:t>Durón</w:t>
      </w:r>
      <w:proofErr w:type="spellEnd"/>
      <w:r w:rsidRPr="00285FC9">
        <w:rPr>
          <w:rFonts w:ascii="Arial" w:hAnsi="Arial" w:cs="Arial"/>
          <w:szCs w:val="24"/>
        </w:rPr>
        <w:t xml:space="preserve">. Secretaria: </w:t>
      </w:r>
      <w:proofErr w:type="spellStart"/>
      <w:r w:rsidRPr="00285FC9">
        <w:rPr>
          <w:rFonts w:ascii="Arial" w:hAnsi="Arial" w:cs="Arial"/>
          <w:szCs w:val="24"/>
        </w:rPr>
        <w:t>Madhay</w:t>
      </w:r>
      <w:proofErr w:type="spellEnd"/>
      <w:r w:rsidRPr="00285FC9">
        <w:rPr>
          <w:rFonts w:ascii="Arial" w:hAnsi="Arial" w:cs="Arial"/>
          <w:szCs w:val="24"/>
        </w:rPr>
        <w:t xml:space="preserve"> Soto Morales.</w:t>
      </w:r>
    </w:p>
    <w:p w:rsidR="00285FC9" w:rsidRPr="00285FC9" w:rsidRDefault="00285FC9" w:rsidP="00285FC9">
      <w:pPr>
        <w:spacing w:after="0" w:line="240" w:lineRule="auto"/>
        <w:jc w:val="both"/>
        <w:rPr>
          <w:rFonts w:ascii="Arial" w:hAnsi="Arial" w:cs="Arial"/>
          <w:szCs w:val="24"/>
        </w:rPr>
      </w:pPr>
    </w:p>
    <w:p w:rsidR="00F2065B" w:rsidRDefault="00F2065B" w:rsidP="0044561C">
      <w:pPr>
        <w:spacing w:after="0" w:line="240" w:lineRule="auto"/>
        <w:jc w:val="both"/>
        <w:rPr>
          <w:rFonts w:ascii="Arial" w:hAnsi="Arial" w:cs="Arial"/>
          <w:szCs w:val="24"/>
        </w:rPr>
      </w:pPr>
    </w:p>
    <w:p w:rsidR="00257A7C" w:rsidRPr="00257A7C" w:rsidRDefault="00731195" w:rsidP="00257A7C">
      <w:pPr>
        <w:spacing w:after="0" w:line="240" w:lineRule="auto"/>
        <w:jc w:val="both"/>
        <w:rPr>
          <w:rFonts w:ascii="Arial" w:hAnsi="Arial" w:cs="Arial"/>
          <w:szCs w:val="24"/>
        </w:rPr>
      </w:pPr>
      <w:r>
        <w:rPr>
          <w:rFonts w:ascii="Arial" w:hAnsi="Arial" w:cs="Arial"/>
          <w:szCs w:val="24"/>
        </w:rPr>
        <w:t>9</w:t>
      </w:r>
      <w:r w:rsidR="008B5F27">
        <w:rPr>
          <w:rFonts w:ascii="Arial" w:hAnsi="Arial" w:cs="Arial"/>
          <w:szCs w:val="24"/>
        </w:rPr>
        <w:t xml:space="preserve">. </w:t>
      </w:r>
      <w:r w:rsidR="00257A7C" w:rsidRPr="00257A7C">
        <w:rPr>
          <w:rFonts w:ascii="Arial" w:hAnsi="Arial" w:cs="Arial"/>
          <w:szCs w:val="24"/>
        </w:rPr>
        <w:t xml:space="preserve">Época: Décima Época </w:t>
      </w:r>
    </w:p>
    <w:p w:rsidR="00257A7C" w:rsidRPr="00257A7C" w:rsidRDefault="00257A7C" w:rsidP="00257A7C">
      <w:pPr>
        <w:spacing w:after="0" w:line="240" w:lineRule="auto"/>
        <w:jc w:val="both"/>
        <w:rPr>
          <w:rFonts w:ascii="Arial" w:hAnsi="Arial" w:cs="Arial"/>
          <w:szCs w:val="24"/>
        </w:rPr>
      </w:pPr>
      <w:r w:rsidRPr="00257A7C">
        <w:rPr>
          <w:rFonts w:ascii="Arial" w:hAnsi="Arial" w:cs="Arial"/>
          <w:szCs w:val="24"/>
        </w:rPr>
        <w:t xml:space="preserve">Registro: 2021291 </w:t>
      </w:r>
    </w:p>
    <w:p w:rsidR="00257A7C" w:rsidRPr="00257A7C" w:rsidRDefault="00257A7C" w:rsidP="00257A7C">
      <w:pPr>
        <w:spacing w:after="0" w:line="240" w:lineRule="auto"/>
        <w:jc w:val="both"/>
        <w:rPr>
          <w:rFonts w:ascii="Arial" w:hAnsi="Arial" w:cs="Arial"/>
          <w:szCs w:val="24"/>
        </w:rPr>
      </w:pPr>
      <w:r w:rsidRPr="00257A7C">
        <w:rPr>
          <w:rFonts w:ascii="Arial" w:hAnsi="Arial" w:cs="Arial"/>
          <w:szCs w:val="24"/>
        </w:rPr>
        <w:t xml:space="preserve">Instancia: Plenos de Circuito </w:t>
      </w:r>
    </w:p>
    <w:p w:rsidR="00257A7C" w:rsidRPr="00257A7C" w:rsidRDefault="00257A7C" w:rsidP="00257A7C">
      <w:pPr>
        <w:spacing w:after="0" w:line="240" w:lineRule="auto"/>
        <w:jc w:val="both"/>
        <w:rPr>
          <w:rFonts w:ascii="Arial" w:hAnsi="Arial" w:cs="Arial"/>
          <w:szCs w:val="24"/>
        </w:rPr>
      </w:pPr>
      <w:r w:rsidRPr="00257A7C">
        <w:rPr>
          <w:rFonts w:ascii="Arial" w:hAnsi="Arial" w:cs="Arial"/>
          <w:szCs w:val="24"/>
        </w:rPr>
        <w:t xml:space="preserve">Tipo de Tesis: Aislada </w:t>
      </w:r>
    </w:p>
    <w:p w:rsidR="00257A7C" w:rsidRPr="00257A7C" w:rsidRDefault="00257A7C" w:rsidP="00257A7C">
      <w:pPr>
        <w:spacing w:after="0" w:line="240" w:lineRule="auto"/>
        <w:jc w:val="both"/>
        <w:rPr>
          <w:rFonts w:ascii="Arial" w:hAnsi="Arial" w:cs="Arial"/>
          <w:szCs w:val="24"/>
        </w:rPr>
      </w:pPr>
      <w:r w:rsidRPr="00257A7C">
        <w:rPr>
          <w:rFonts w:ascii="Arial" w:hAnsi="Arial" w:cs="Arial"/>
          <w:szCs w:val="24"/>
        </w:rPr>
        <w:t xml:space="preserve">Fuente: Semanario Judicial de la Federación </w:t>
      </w:r>
    </w:p>
    <w:p w:rsidR="00257A7C" w:rsidRPr="00257A7C" w:rsidRDefault="00257A7C" w:rsidP="00257A7C">
      <w:pPr>
        <w:spacing w:after="0" w:line="240" w:lineRule="auto"/>
        <w:jc w:val="both"/>
        <w:rPr>
          <w:rFonts w:ascii="Arial" w:hAnsi="Arial" w:cs="Arial"/>
          <w:szCs w:val="24"/>
        </w:rPr>
      </w:pPr>
      <w:r w:rsidRPr="00257A7C">
        <w:rPr>
          <w:rFonts w:ascii="Arial" w:hAnsi="Arial" w:cs="Arial"/>
          <w:szCs w:val="24"/>
        </w:rPr>
        <w:t xml:space="preserve">Publicación: viernes 13 de diciembre de 2019 10:25 h </w:t>
      </w:r>
    </w:p>
    <w:p w:rsidR="00257A7C" w:rsidRPr="00257A7C" w:rsidRDefault="00257A7C" w:rsidP="00257A7C">
      <w:pPr>
        <w:spacing w:after="0" w:line="240" w:lineRule="auto"/>
        <w:jc w:val="both"/>
        <w:rPr>
          <w:rFonts w:ascii="Arial" w:hAnsi="Arial" w:cs="Arial"/>
          <w:szCs w:val="24"/>
        </w:rPr>
      </w:pPr>
      <w:r w:rsidRPr="00257A7C">
        <w:rPr>
          <w:rFonts w:ascii="Arial" w:hAnsi="Arial" w:cs="Arial"/>
          <w:szCs w:val="24"/>
        </w:rPr>
        <w:t xml:space="preserve">Materia(s): (Común) </w:t>
      </w:r>
    </w:p>
    <w:p w:rsidR="00257A7C" w:rsidRPr="00257A7C" w:rsidRDefault="00257A7C" w:rsidP="00257A7C">
      <w:pPr>
        <w:spacing w:after="0" w:line="240" w:lineRule="auto"/>
        <w:jc w:val="both"/>
        <w:rPr>
          <w:rFonts w:ascii="Arial" w:hAnsi="Arial" w:cs="Arial"/>
          <w:szCs w:val="24"/>
        </w:rPr>
      </w:pPr>
      <w:r w:rsidRPr="00257A7C">
        <w:rPr>
          <w:rFonts w:ascii="Arial" w:hAnsi="Arial" w:cs="Arial"/>
          <w:szCs w:val="24"/>
        </w:rPr>
        <w:t xml:space="preserve">Tesis: PC.V.1 A (10a.) </w:t>
      </w:r>
    </w:p>
    <w:p w:rsidR="00257A7C" w:rsidRPr="00257A7C" w:rsidRDefault="00257A7C" w:rsidP="00257A7C">
      <w:pPr>
        <w:spacing w:after="0" w:line="240" w:lineRule="auto"/>
        <w:jc w:val="both"/>
        <w:rPr>
          <w:rFonts w:ascii="Arial" w:hAnsi="Arial" w:cs="Arial"/>
          <w:szCs w:val="24"/>
        </w:rPr>
      </w:pPr>
    </w:p>
    <w:p w:rsidR="00257A7C" w:rsidRPr="008B5F27" w:rsidRDefault="00257A7C" w:rsidP="008B5F27">
      <w:pPr>
        <w:pStyle w:val="Ttulo2"/>
        <w:jc w:val="both"/>
        <w:rPr>
          <w:rFonts w:ascii="Arial" w:hAnsi="Arial" w:cs="Arial"/>
          <w:color w:val="B35E06" w:themeColor="accent1" w:themeShade="BF"/>
          <w:sz w:val="26"/>
          <w:szCs w:val="26"/>
        </w:rPr>
      </w:pPr>
      <w:bookmarkStart w:id="10" w:name="_Toc29391434"/>
      <w:r w:rsidRPr="008B5F27">
        <w:rPr>
          <w:rFonts w:ascii="Arial" w:hAnsi="Arial" w:cs="Arial"/>
          <w:color w:val="B35E06" w:themeColor="accent1" w:themeShade="BF"/>
          <w:sz w:val="26"/>
          <w:szCs w:val="26"/>
        </w:rPr>
        <w:t xml:space="preserve">JUICIO DE AMPARO INDIRECTO. NO EXISTE OBLIGACIÓN DE AGOTAR EL PRINCIPIO DE </w:t>
      </w:r>
      <w:proofErr w:type="spellStart"/>
      <w:r w:rsidRPr="008B5F27">
        <w:rPr>
          <w:rFonts w:ascii="Arial" w:hAnsi="Arial" w:cs="Arial"/>
          <w:color w:val="B35E06" w:themeColor="accent1" w:themeShade="BF"/>
          <w:sz w:val="26"/>
          <w:szCs w:val="26"/>
        </w:rPr>
        <w:t>DEFINITIVIDAD</w:t>
      </w:r>
      <w:proofErr w:type="spellEnd"/>
      <w:r w:rsidRPr="008B5F27">
        <w:rPr>
          <w:rFonts w:ascii="Arial" w:hAnsi="Arial" w:cs="Arial"/>
          <w:color w:val="B35E06" w:themeColor="accent1" w:themeShade="BF"/>
          <w:sz w:val="26"/>
          <w:szCs w:val="26"/>
        </w:rPr>
        <w:t xml:space="preserve"> CUANDO CON MOTIVO DE SU PRIMER ACTO DE APLICACIÓN SE IMPUGNE LA INCONSTITUCIONALIDAD DE LOS ARTÍCULOS 50-C, 50-E, 92, 111-C, FRACCIÓN II, 113, FRACCIÓN III Y 114 DE LA LEY NÚMERO 38 DEL INSTITUTO DE SEGURIDAD Y SERVICIOS SOCIALES DE LOS TRABAJADORES DEL ESTADO DE SONORA.</w:t>
      </w:r>
      <w:r w:rsidR="008B5F27">
        <w:rPr>
          <w:rStyle w:val="Refdenotaalpie"/>
          <w:rFonts w:ascii="Arial" w:hAnsi="Arial" w:cs="Arial"/>
          <w:color w:val="B35E06" w:themeColor="accent1" w:themeShade="BF"/>
          <w:sz w:val="26"/>
          <w:szCs w:val="26"/>
        </w:rPr>
        <w:footnoteReference w:id="3"/>
      </w:r>
      <w:bookmarkEnd w:id="10"/>
    </w:p>
    <w:p w:rsidR="00257A7C" w:rsidRPr="00257A7C" w:rsidRDefault="00257A7C" w:rsidP="00257A7C">
      <w:pPr>
        <w:spacing w:after="0" w:line="240" w:lineRule="auto"/>
        <w:jc w:val="both"/>
        <w:rPr>
          <w:rFonts w:ascii="Arial" w:hAnsi="Arial" w:cs="Arial"/>
          <w:szCs w:val="24"/>
        </w:rPr>
      </w:pPr>
    </w:p>
    <w:p w:rsidR="00257A7C" w:rsidRPr="00257A7C" w:rsidRDefault="00257A7C" w:rsidP="00257A7C">
      <w:pPr>
        <w:spacing w:after="0" w:line="240" w:lineRule="auto"/>
        <w:jc w:val="both"/>
        <w:rPr>
          <w:rFonts w:ascii="Arial" w:hAnsi="Arial" w:cs="Arial"/>
          <w:szCs w:val="24"/>
        </w:rPr>
      </w:pPr>
      <w:r w:rsidRPr="00257A7C">
        <w:rPr>
          <w:rFonts w:ascii="Arial" w:hAnsi="Arial" w:cs="Arial"/>
          <w:szCs w:val="24"/>
        </w:rPr>
        <w:t xml:space="preserve">La actuación administrativa del Vocal Ejecutivo del Fondo de la Vivienda del Instituto de Seguridad y Servicios Sociales de los Trabajadores del Estado de </w:t>
      </w:r>
      <w:r w:rsidRPr="00257A7C">
        <w:rPr>
          <w:rFonts w:ascii="Arial" w:hAnsi="Arial" w:cs="Arial"/>
          <w:szCs w:val="24"/>
        </w:rPr>
        <w:lastRenderedPageBreak/>
        <w:t xml:space="preserve">Sonora, respecto a la negativa de la devolución de las aportaciones de vivienda, enteradas por la dependencia gubernamental para la que el trabajador prestaba sus servicios, en donde se impugne la inconstitucionalidad de los artículos 50-C, 50-E, 92, 111-C, fracción II, 113, fracción III y 114 de la Ley Número 38 del Instituto de Seguridad y Servicios Sociales de los Trabajadores del Estado de Sonora, en términos del artículo 61, fracción XX, segundo párrafo, de la Ley de Amparo, actualiza una excepción al principio de </w:t>
      </w:r>
      <w:proofErr w:type="spellStart"/>
      <w:r w:rsidRPr="00257A7C">
        <w:rPr>
          <w:rFonts w:ascii="Arial" w:hAnsi="Arial" w:cs="Arial"/>
          <w:szCs w:val="24"/>
        </w:rPr>
        <w:t>definitividad</w:t>
      </w:r>
      <w:proofErr w:type="spellEnd"/>
      <w:r w:rsidRPr="00257A7C">
        <w:rPr>
          <w:rFonts w:ascii="Arial" w:hAnsi="Arial" w:cs="Arial"/>
          <w:szCs w:val="24"/>
        </w:rPr>
        <w:t>, pues no es factible constreñir al inconforme a que previo a la promoción del juicio de amparo indirecto agote el aludido principio, ya que, en el caso, la inconstitucionalidad alegada no podría abordarse por la autoridad ordinaria dentro del procedimiento administrativo respectivo, en tanto que ello corresponde exclusivamente a los órganos del Poder Judicial de la Federación.</w:t>
      </w:r>
    </w:p>
    <w:p w:rsidR="00257A7C" w:rsidRPr="00257A7C" w:rsidRDefault="00257A7C" w:rsidP="00257A7C">
      <w:pPr>
        <w:spacing w:after="0" w:line="240" w:lineRule="auto"/>
        <w:jc w:val="both"/>
        <w:rPr>
          <w:rFonts w:ascii="Arial" w:hAnsi="Arial" w:cs="Arial"/>
          <w:szCs w:val="24"/>
        </w:rPr>
      </w:pPr>
    </w:p>
    <w:p w:rsidR="00257A7C" w:rsidRPr="00257A7C" w:rsidRDefault="00257A7C" w:rsidP="00257A7C">
      <w:pPr>
        <w:spacing w:after="0" w:line="240" w:lineRule="auto"/>
        <w:jc w:val="both"/>
        <w:rPr>
          <w:rFonts w:ascii="Arial" w:hAnsi="Arial" w:cs="Arial"/>
          <w:szCs w:val="24"/>
        </w:rPr>
      </w:pPr>
      <w:r w:rsidRPr="00257A7C">
        <w:rPr>
          <w:rFonts w:ascii="Arial" w:hAnsi="Arial" w:cs="Arial"/>
          <w:szCs w:val="24"/>
        </w:rPr>
        <w:t>PLENO DEL QUINTO CIRCUITO.</w:t>
      </w:r>
    </w:p>
    <w:p w:rsidR="00257A7C" w:rsidRPr="00257A7C" w:rsidRDefault="00257A7C" w:rsidP="00257A7C">
      <w:pPr>
        <w:spacing w:after="0" w:line="240" w:lineRule="auto"/>
        <w:jc w:val="both"/>
        <w:rPr>
          <w:rFonts w:ascii="Arial" w:hAnsi="Arial" w:cs="Arial"/>
          <w:szCs w:val="24"/>
        </w:rPr>
      </w:pPr>
    </w:p>
    <w:p w:rsidR="00257A7C" w:rsidRPr="00257A7C" w:rsidRDefault="00257A7C" w:rsidP="00257A7C">
      <w:pPr>
        <w:spacing w:after="0" w:line="240" w:lineRule="auto"/>
        <w:jc w:val="both"/>
        <w:rPr>
          <w:rFonts w:ascii="Arial" w:hAnsi="Arial" w:cs="Arial"/>
          <w:szCs w:val="24"/>
        </w:rPr>
      </w:pPr>
      <w:r w:rsidRPr="00257A7C">
        <w:rPr>
          <w:rFonts w:ascii="Arial" w:hAnsi="Arial" w:cs="Arial"/>
          <w:szCs w:val="24"/>
        </w:rPr>
        <w:t xml:space="preserve">Contradicción de tesis 5/2019. Entre las sustentadas por el Primer Tribunal Colegiado en Materias Penal y Administrativa del Quinto Circuito y el Primer Tribunal Colegiado de Circuito del Centro Auxiliar de la Décima Región, con residencia en Saltillo, Coahuila, en auxilio del Primer Tribunal Colegiado en Materias Civil y de Trabajo del Quinto Circuito. 25 de septiembre de 2019. Unanimidad de cinco votos de los Magistrados Federico Rodríguez Celis, Martín Alejandro Cañizales Esparza, Arturo Castañeda Bonfil, Jorge Humberto Benítez Pimienta y Miguel Ángel Betancourt Vázquez. Ausente: </w:t>
      </w:r>
      <w:proofErr w:type="spellStart"/>
      <w:r w:rsidRPr="00257A7C">
        <w:rPr>
          <w:rFonts w:ascii="Arial" w:hAnsi="Arial" w:cs="Arial"/>
          <w:szCs w:val="24"/>
        </w:rPr>
        <w:t>Inosencio</w:t>
      </w:r>
      <w:proofErr w:type="spellEnd"/>
      <w:r w:rsidRPr="00257A7C">
        <w:rPr>
          <w:rFonts w:ascii="Arial" w:hAnsi="Arial" w:cs="Arial"/>
          <w:szCs w:val="24"/>
        </w:rPr>
        <w:t xml:space="preserve"> del Prado Morales. Ponente: Martín Alejandro Cañizales Esparza. Secretario: Daniel Martínez Aragón.</w:t>
      </w:r>
    </w:p>
    <w:p w:rsidR="00257A7C" w:rsidRPr="00257A7C" w:rsidRDefault="00257A7C" w:rsidP="00257A7C">
      <w:pPr>
        <w:spacing w:after="0" w:line="240" w:lineRule="auto"/>
        <w:jc w:val="both"/>
        <w:rPr>
          <w:rFonts w:ascii="Arial" w:hAnsi="Arial" w:cs="Arial"/>
          <w:szCs w:val="24"/>
        </w:rPr>
      </w:pPr>
    </w:p>
    <w:p w:rsidR="00257A7C" w:rsidRPr="00257A7C" w:rsidRDefault="00257A7C" w:rsidP="00257A7C">
      <w:pPr>
        <w:spacing w:after="0" w:line="240" w:lineRule="auto"/>
        <w:jc w:val="both"/>
        <w:rPr>
          <w:rFonts w:ascii="Arial" w:hAnsi="Arial" w:cs="Arial"/>
          <w:szCs w:val="24"/>
        </w:rPr>
      </w:pPr>
      <w:r w:rsidRPr="00257A7C">
        <w:rPr>
          <w:rFonts w:ascii="Arial" w:hAnsi="Arial" w:cs="Arial"/>
          <w:szCs w:val="24"/>
        </w:rPr>
        <w:t>Nota: Esta tesis no constituye jurisprudencia, pues no contiene el tema de fondo que se resolvió en la contradicción de tesis de la cual deriva.</w:t>
      </w:r>
    </w:p>
    <w:p w:rsidR="00257A7C" w:rsidRPr="00257A7C" w:rsidRDefault="00257A7C" w:rsidP="00257A7C">
      <w:pPr>
        <w:spacing w:after="0" w:line="240" w:lineRule="auto"/>
        <w:jc w:val="both"/>
        <w:rPr>
          <w:rFonts w:ascii="Arial" w:hAnsi="Arial" w:cs="Arial"/>
          <w:szCs w:val="24"/>
        </w:rPr>
      </w:pPr>
    </w:p>
    <w:p w:rsidR="00257A7C" w:rsidRDefault="00257A7C" w:rsidP="0044561C">
      <w:pPr>
        <w:spacing w:after="0" w:line="240" w:lineRule="auto"/>
        <w:jc w:val="both"/>
        <w:rPr>
          <w:rFonts w:ascii="Arial" w:hAnsi="Arial" w:cs="Arial"/>
          <w:szCs w:val="24"/>
        </w:rPr>
      </w:pPr>
    </w:p>
    <w:p w:rsidR="007059B0" w:rsidRPr="007059B0" w:rsidRDefault="00731195" w:rsidP="007059B0">
      <w:pPr>
        <w:spacing w:after="0" w:line="240" w:lineRule="auto"/>
        <w:jc w:val="both"/>
        <w:rPr>
          <w:rFonts w:ascii="Arial" w:hAnsi="Arial" w:cs="Arial"/>
          <w:szCs w:val="24"/>
        </w:rPr>
      </w:pPr>
      <w:r>
        <w:rPr>
          <w:rFonts w:ascii="Arial" w:hAnsi="Arial" w:cs="Arial"/>
          <w:szCs w:val="24"/>
        </w:rPr>
        <w:t>10</w:t>
      </w:r>
      <w:r w:rsidR="008B5F27">
        <w:rPr>
          <w:rFonts w:ascii="Arial" w:hAnsi="Arial" w:cs="Arial"/>
          <w:szCs w:val="24"/>
        </w:rPr>
        <w:t xml:space="preserve">. </w:t>
      </w:r>
      <w:r w:rsidR="007059B0" w:rsidRPr="007059B0">
        <w:rPr>
          <w:rFonts w:ascii="Arial" w:hAnsi="Arial" w:cs="Arial"/>
          <w:szCs w:val="24"/>
        </w:rPr>
        <w:t xml:space="preserve">Época: Décima Época </w:t>
      </w:r>
    </w:p>
    <w:p w:rsidR="007059B0" w:rsidRPr="007059B0" w:rsidRDefault="007059B0" w:rsidP="007059B0">
      <w:pPr>
        <w:spacing w:after="0" w:line="240" w:lineRule="auto"/>
        <w:jc w:val="both"/>
        <w:rPr>
          <w:rFonts w:ascii="Arial" w:hAnsi="Arial" w:cs="Arial"/>
          <w:szCs w:val="24"/>
        </w:rPr>
      </w:pPr>
      <w:r w:rsidRPr="007059B0">
        <w:rPr>
          <w:rFonts w:ascii="Arial" w:hAnsi="Arial" w:cs="Arial"/>
          <w:szCs w:val="24"/>
        </w:rPr>
        <w:t xml:space="preserve">Registro: 2021285 </w:t>
      </w:r>
    </w:p>
    <w:p w:rsidR="007059B0" w:rsidRPr="007059B0" w:rsidRDefault="007059B0" w:rsidP="007059B0">
      <w:pPr>
        <w:spacing w:after="0" w:line="240" w:lineRule="auto"/>
        <w:jc w:val="both"/>
        <w:rPr>
          <w:rFonts w:ascii="Arial" w:hAnsi="Arial" w:cs="Arial"/>
          <w:szCs w:val="24"/>
        </w:rPr>
      </w:pPr>
      <w:r w:rsidRPr="007059B0">
        <w:rPr>
          <w:rFonts w:ascii="Arial" w:hAnsi="Arial" w:cs="Arial"/>
          <w:szCs w:val="24"/>
        </w:rPr>
        <w:t xml:space="preserve">Instancia: Tribunales Colegiados de Circuito </w:t>
      </w:r>
    </w:p>
    <w:p w:rsidR="007059B0" w:rsidRPr="007059B0" w:rsidRDefault="007059B0" w:rsidP="007059B0">
      <w:pPr>
        <w:spacing w:after="0" w:line="240" w:lineRule="auto"/>
        <w:jc w:val="both"/>
        <w:rPr>
          <w:rFonts w:ascii="Arial" w:hAnsi="Arial" w:cs="Arial"/>
          <w:szCs w:val="24"/>
        </w:rPr>
      </w:pPr>
      <w:r w:rsidRPr="007059B0">
        <w:rPr>
          <w:rFonts w:ascii="Arial" w:hAnsi="Arial" w:cs="Arial"/>
          <w:szCs w:val="24"/>
        </w:rPr>
        <w:t xml:space="preserve">Tipo de Tesis: Aislada </w:t>
      </w:r>
    </w:p>
    <w:p w:rsidR="007059B0" w:rsidRPr="007059B0" w:rsidRDefault="007059B0" w:rsidP="007059B0">
      <w:pPr>
        <w:spacing w:after="0" w:line="240" w:lineRule="auto"/>
        <w:jc w:val="both"/>
        <w:rPr>
          <w:rFonts w:ascii="Arial" w:hAnsi="Arial" w:cs="Arial"/>
          <w:szCs w:val="24"/>
        </w:rPr>
      </w:pPr>
      <w:r w:rsidRPr="007059B0">
        <w:rPr>
          <w:rFonts w:ascii="Arial" w:hAnsi="Arial" w:cs="Arial"/>
          <w:szCs w:val="24"/>
        </w:rPr>
        <w:t xml:space="preserve">Fuente: Semanario Judicial de la Federación </w:t>
      </w:r>
    </w:p>
    <w:p w:rsidR="007059B0" w:rsidRPr="007059B0" w:rsidRDefault="007059B0" w:rsidP="007059B0">
      <w:pPr>
        <w:spacing w:after="0" w:line="240" w:lineRule="auto"/>
        <w:jc w:val="both"/>
        <w:rPr>
          <w:rFonts w:ascii="Arial" w:hAnsi="Arial" w:cs="Arial"/>
          <w:szCs w:val="24"/>
        </w:rPr>
      </w:pPr>
      <w:r w:rsidRPr="007059B0">
        <w:rPr>
          <w:rFonts w:ascii="Arial" w:hAnsi="Arial" w:cs="Arial"/>
          <w:szCs w:val="24"/>
        </w:rPr>
        <w:t xml:space="preserve">Publicación: viernes 13 de diciembre de 2019 10:25 h </w:t>
      </w:r>
    </w:p>
    <w:p w:rsidR="007059B0" w:rsidRPr="007059B0" w:rsidRDefault="007059B0" w:rsidP="007059B0">
      <w:pPr>
        <w:spacing w:after="0" w:line="240" w:lineRule="auto"/>
        <w:jc w:val="both"/>
        <w:rPr>
          <w:rFonts w:ascii="Arial" w:hAnsi="Arial" w:cs="Arial"/>
          <w:szCs w:val="24"/>
        </w:rPr>
      </w:pPr>
      <w:r w:rsidRPr="007059B0">
        <w:rPr>
          <w:rFonts w:ascii="Arial" w:hAnsi="Arial" w:cs="Arial"/>
          <w:szCs w:val="24"/>
        </w:rPr>
        <w:t xml:space="preserve">Materia(s): (Común) </w:t>
      </w:r>
    </w:p>
    <w:p w:rsidR="007059B0" w:rsidRPr="007059B0" w:rsidRDefault="007059B0" w:rsidP="007059B0">
      <w:pPr>
        <w:spacing w:after="0" w:line="240" w:lineRule="auto"/>
        <w:jc w:val="both"/>
        <w:rPr>
          <w:rFonts w:ascii="Arial" w:hAnsi="Arial" w:cs="Arial"/>
          <w:szCs w:val="24"/>
        </w:rPr>
      </w:pPr>
      <w:r w:rsidRPr="007059B0">
        <w:rPr>
          <w:rFonts w:ascii="Arial" w:hAnsi="Arial" w:cs="Arial"/>
          <w:szCs w:val="24"/>
        </w:rPr>
        <w:t xml:space="preserve">Tesis: XIII.1o.P.T.8 P (10a.) </w:t>
      </w:r>
    </w:p>
    <w:p w:rsidR="007059B0" w:rsidRPr="007059B0" w:rsidRDefault="007059B0" w:rsidP="007059B0">
      <w:pPr>
        <w:spacing w:after="0" w:line="240" w:lineRule="auto"/>
        <w:jc w:val="both"/>
        <w:rPr>
          <w:rFonts w:ascii="Arial" w:hAnsi="Arial" w:cs="Arial"/>
          <w:szCs w:val="24"/>
        </w:rPr>
      </w:pPr>
    </w:p>
    <w:p w:rsidR="007059B0" w:rsidRPr="008B5F27" w:rsidRDefault="007059B0" w:rsidP="008B5F27">
      <w:pPr>
        <w:pStyle w:val="Ttulo2"/>
        <w:jc w:val="both"/>
        <w:rPr>
          <w:rFonts w:ascii="Arial" w:hAnsi="Arial" w:cs="Arial"/>
          <w:color w:val="B35E06" w:themeColor="accent1" w:themeShade="BF"/>
          <w:sz w:val="26"/>
          <w:szCs w:val="26"/>
        </w:rPr>
      </w:pPr>
      <w:bookmarkStart w:id="11" w:name="_Toc29391435"/>
      <w:r w:rsidRPr="008B5F27">
        <w:rPr>
          <w:rFonts w:ascii="Arial" w:hAnsi="Arial" w:cs="Arial"/>
          <w:color w:val="B35E06" w:themeColor="accent1" w:themeShade="BF"/>
          <w:sz w:val="26"/>
          <w:szCs w:val="26"/>
        </w:rPr>
        <w:lastRenderedPageBreak/>
        <w:t>IMPROCEDENCIA DEL JUICIO DE AMPARO. NO SE ACTUALIZA LA CAUSA PREVISTA EN EL ARTÍCULO 61, FRACCIÓN XIV, DE LA LEY DE LA MATERIA, SI NO EXISTE CERTEZA JURÍDICA DE QUE EL QUEJOSO TUVO CONOCIMIENTO COMPLETO DEL ACTO RECLAMADO, NI DATOS OBJETIVOS QUE PERMITAN CONCLUIR QUE SE HIZO SABEDOR DE ÉSTE, AUN CUANDO SE HAYA EMITIDO EN CUMPLIMIENTO DE UNA SENTENCIA QUE CONCEDIÓ LA PROTECCIÓN CONSTITUCIONAL [ABANDONO DEL CRITERIO SOSTENIDO EN LA TESIS AISLADA XIII.P.A.38 P (10a.)].</w:t>
      </w:r>
      <w:bookmarkEnd w:id="11"/>
    </w:p>
    <w:p w:rsidR="007059B0" w:rsidRPr="007059B0" w:rsidRDefault="007059B0" w:rsidP="007059B0">
      <w:pPr>
        <w:spacing w:after="0" w:line="240" w:lineRule="auto"/>
        <w:jc w:val="both"/>
        <w:rPr>
          <w:rFonts w:ascii="Arial" w:hAnsi="Arial" w:cs="Arial"/>
          <w:szCs w:val="24"/>
        </w:rPr>
      </w:pPr>
    </w:p>
    <w:p w:rsidR="007059B0" w:rsidRPr="007059B0" w:rsidRDefault="007059B0" w:rsidP="007059B0">
      <w:pPr>
        <w:spacing w:after="0" w:line="240" w:lineRule="auto"/>
        <w:jc w:val="both"/>
        <w:rPr>
          <w:rFonts w:ascii="Arial" w:hAnsi="Arial" w:cs="Arial"/>
          <w:szCs w:val="24"/>
        </w:rPr>
      </w:pPr>
      <w:r w:rsidRPr="007059B0">
        <w:rPr>
          <w:rFonts w:ascii="Arial" w:hAnsi="Arial" w:cs="Arial"/>
          <w:szCs w:val="24"/>
        </w:rPr>
        <w:t xml:space="preserve">De conformidad con el artículo 18 de la Ley de Amparo, el juicio de amparo debe promoverse desde el día siguiente al en que: a) haya surtido efectos, conforme a la ley del acto, la notificación de la resolución o acuerdo que se reclame; b) el quejoso haya tenido conocimiento de ellos o de sus actos de ejecución, o c) se haya ostentado sabedor de los mismos. En ese tenor, para realizar el cómputo del plazo para la presentación de la demanda en relación con la penúltima hipótesis mencionada, cuando el acto reclamado haya sido emitido en cumplimiento de una ejecutoria de amparo, debe existir certeza jurídica de que al quejoso se le entregó copia autorizada o que éste haya exteriorizado de modo diverso el conocimiento pleno del mismo. Ello significa que ordinariamente el cómputo del plazo inicia con la notificación formal que haga la autoridad responsable; sin embargo, pueden existir casos en que el Juez de la causa no notificara al quejoso el acto reclamado, como lo es una orden de aprehensión, al existir sigilo al respecto; empero, ello no opera en el juicio de amparo, al no estar establecido en la ley de la materia, pues ésta no prevé restricción alguna respecto al derecho de igualdad procesal de las partes relacionado con su acceso a la justicia. Por lo que el Juez de Distrito, válidamente puede expedir </w:t>
      </w:r>
      <w:proofErr w:type="gramStart"/>
      <w:r w:rsidRPr="007059B0">
        <w:rPr>
          <w:rFonts w:ascii="Arial" w:hAnsi="Arial" w:cs="Arial"/>
          <w:szCs w:val="24"/>
        </w:rPr>
        <w:t>al quejoso copias certificadas</w:t>
      </w:r>
      <w:proofErr w:type="gramEnd"/>
      <w:r w:rsidRPr="007059B0">
        <w:rPr>
          <w:rFonts w:ascii="Arial" w:hAnsi="Arial" w:cs="Arial"/>
          <w:szCs w:val="24"/>
        </w:rPr>
        <w:t xml:space="preserve"> de la orden de captura emitida en su contra en cumplimiento a una ejecutoria federal, pues se trata de información que redunda directamente en el ejercicio de su derecho fundamental de defensa. Sin embargo, es inexacto que la vista que </w:t>
      </w:r>
      <w:proofErr w:type="spellStart"/>
      <w:r w:rsidRPr="007059B0">
        <w:rPr>
          <w:rFonts w:ascii="Arial" w:hAnsi="Arial" w:cs="Arial"/>
          <w:szCs w:val="24"/>
        </w:rPr>
        <w:t>dá</w:t>
      </w:r>
      <w:proofErr w:type="spellEnd"/>
      <w:r w:rsidRPr="007059B0">
        <w:rPr>
          <w:rFonts w:ascii="Arial" w:hAnsi="Arial" w:cs="Arial"/>
          <w:szCs w:val="24"/>
        </w:rPr>
        <w:t xml:space="preserve"> el Juez de Distrito respecto del cumplimento de la ejecutoria constitucional, pueda tomarse como base para computar el plazo de presentación de una diversa demanda de amparo, si en el acto de la notificación sólo se entregó copia autorizada del acuerdo respectivo, ya que el quejoso no tendría conocimiento pleno del nuevo acto. Por tanto, si no existe certeza jurídica de que éste tuvo conocimiento completo del acto reclamado, ni datos objetivos que permitan concluir que se hizo sabedor de éste, aun cuando se haya emitido en cumplimiento de una sentencia que concedió la </w:t>
      </w:r>
      <w:r w:rsidRPr="007059B0">
        <w:rPr>
          <w:rFonts w:ascii="Arial" w:hAnsi="Arial" w:cs="Arial"/>
          <w:szCs w:val="24"/>
        </w:rPr>
        <w:lastRenderedPageBreak/>
        <w:t>protección constitucional, no se actualiza la causa de improcedencia prevista en el artículo 61, fracción XIV, de la Ley de Amparo; en consecuencia, este Tribunal Colegiado de Circuito, en atención al principio de progresividad y al derecho humano a la tutela judicial efectiva, abandona el criterio que sostuvo en su anterior denominación e integración en la tesis aislada XIII.P.A.38 P (10a.), de título y subtítulo: "DEMANDA DE AMPARO INDIRECTO. MOMENTO EN EL QUE INICIA EL CÓMPUTO DEL PLAZO PARA PRESENTARLA, CUANDO SE RECLAMA UNA ORDEN DE APREHENSIÓN EMITIDA EN CUMPLIMIENTO DE UNA EJECUTORIA DE AMPARO."</w:t>
      </w:r>
    </w:p>
    <w:p w:rsidR="007059B0" w:rsidRPr="007059B0" w:rsidRDefault="007059B0" w:rsidP="007059B0">
      <w:pPr>
        <w:spacing w:after="0" w:line="240" w:lineRule="auto"/>
        <w:jc w:val="both"/>
        <w:rPr>
          <w:rFonts w:ascii="Arial" w:hAnsi="Arial" w:cs="Arial"/>
          <w:szCs w:val="24"/>
        </w:rPr>
      </w:pPr>
    </w:p>
    <w:p w:rsidR="007059B0" w:rsidRPr="007059B0" w:rsidRDefault="007059B0" w:rsidP="007059B0">
      <w:pPr>
        <w:spacing w:after="0" w:line="240" w:lineRule="auto"/>
        <w:jc w:val="both"/>
        <w:rPr>
          <w:rFonts w:ascii="Arial" w:hAnsi="Arial" w:cs="Arial"/>
          <w:szCs w:val="24"/>
        </w:rPr>
      </w:pPr>
      <w:r w:rsidRPr="007059B0">
        <w:rPr>
          <w:rFonts w:ascii="Arial" w:hAnsi="Arial" w:cs="Arial"/>
          <w:szCs w:val="24"/>
        </w:rPr>
        <w:t>PRIMER TRIBUNAL COLEGIADO EN MATERIAS PENAL Y DE TRABAJO DEL DÉCIMO TERCER CIRCUITO.</w:t>
      </w:r>
    </w:p>
    <w:p w:rsidR="007059B0" w:rsidRPr="007059B0" w:rsidRDefault="007059B0" w:rsidP="007059B0">
      <w:pPr>
        <w:spacing w:after="0" w:line="240" w:lineRule="auto"/>
        <w:jc w:val="both"/>
        <w:rPr>
          <w:rFonts w:ascii="Arial" w:hAnsi="Arial" w:cs="Arial"/>
          <w:szCs w:val="24"/>
        </w:rPr>
      </w:pPr>
    </w:p>
    <w:p w:rsidR="007059B0" w:rsidRPr="007059B0" w:rsidRDefault="007059B0" w:rsidP="007059B0">
      <w:pPr>
        <w:spacing w:after="0" w:line="240" w:lineRule="auto"/>
        <w:jc w:val="both"/>
        <w:rPr>
          <w:rFonts w:ascii="Arial" w:hAnsi="Arial" w:cs="Arial"/>
          <w:szCs w:val="24"/>
        </w:rPr>
      </w:pPr>
      <w:r w:rsidRPr="007059B0">
        <w:rPr>
          <w:rFonts w:ascii="Arial" w:hAnsi="Arial" w:cs="Arial"/>
          <w:szCs w:val="24"/>
        </w:rPr>
        <w:t>Amparo en revisión 1058/2018. 5 de septiembre de 2019. Unanimidad de votos. Ponente: David Gustavo León Hernández. Secretaria: Miriam Fabiola Núñez Castillo.</w:t>
      </w:r>
    </w:p>
    <w:p w:rsidR="007059B0" w:rsidRPr="007059B0" w:rsidRDefault="007059B0" w:rsidP="007059B0">
      <w:pPr>
        <w:spacing w:after="0" w:line="240" w:lineRule="auto"/>
        <w:jc w:val="both"/>
        <w:rPr>
          <w:rFonts w:ascii="Arial" w:hAnsi="Arial" w:cs="Arial"/>
          <w:szCs w:val="24"/>
        </w:rPr>
      </w:pPr>
    </w:p>
    <w:p w:rsidR="007059B0" w:rsidRPr="007059B0" w:rsidRDefault="007059B0" w:rsidP="007059B0">
      <w:pPr>
        <w:spacing w:after="0" w:line="240" w:lineRule="auto"/>
        <w:jc w:val="both"/>
        <w:rPr>
          <w:rFonts w:ascii="Arial" w:hAnsi="Arial" w:cs="Arial"/>
          <w:szCs w:val="24"/>
        </w:rPr>
      </w:pPr>
      <w:r w:rsidRPr="007059B0">
        <w:rPr>
          <w:rFonts w:ascii="Arial" w:hAnsi="Arial" w:cs="Arial"/>
          <w:szCs w:val="24"/>
        </w:rPr>
        <w:t>Nota: La presente tesis abandona el criterio sostenido por el propio tribunal en la diversa XIII.P.A.38 P (10a.), de título y subtítulo: "DEMANDA DE AMPARO INDIRECTO. MOMENTO EN EL QUE INICIA EL CÓMPUTO DEL PLAZO PARA PRESENTARLA, CUANDO SE RECLAMA UNA ORDEN DE APREHENSIÓN EMITIDA EN CUMPLIMIENTO DE UNA EJECUTORIA DE AMPARO.", que aparece publicada en el Semanario Judicial de la Federación del viernes 17 de agosto de 2018 a las 10:25 horas y en la Gaceta del Semanario Judicial de la Federación, Décima Época, Libro 57, Tomo III, agosto de 2018, página 2678, registro digital: 2017615.</w:t>
      </w:r>
    </w:p>
    <w:p w:rsidR="007059B0" w:rsidRPr="007059B0" w:rsidRDefault="007059B0" w:rsidP="007059B0">
      <w:pPr>
        <w:spacing w:after="0" w:line="240" w:lineRule="auto"/>
        <w:jc w:val="both"/>
        <w:rPr>
          <w:rFonts w:ascii="Arial" w:hAnsi="Arial" w:cs="Arial"/>
          <w:szCs w:val="24"/>
        </w:rPr>
      </w:pPr>
    </w:p>
    <w:p w:rsidR="007059B0" w:rsidRDefault="007059B0" w:rsidP="0044561C">
      <w:pPr>
        <w:spacing w:after="0" w:line="240" w:lineRule="auto"/>
        <w:jc w:val="both"/>
        <w:rPr>
          <w:rFonts w:ascii="Arial" w:hAnsi="Arial" w:cs="Arial"/>
          <w:szCs w:val="24"/>
        </w:rPr>
      </w:pPr>
    </w:p>
    <w:p w:rsidR="008418E0" w:rsidRPr="008418E0" w:rsidRDefault="008B5F27" w:rsidP="008418E0">
      <w:pPr>
        <w:spacing w:after="0" w:line="240" w:lineRule="auto"/>
        <w:jc w:val="both"/>
        <w:rPr>
          <w:rFonts w:ascii="Arial" w:hAnsi="Arial" w:cs="Arial"/>
          <w:szCs w:val="24"/>
        </w:rPr>
      </w:pPr>
      <w:r>
        <w:rPr>
          <w:rFonts w:ascii="Arial" w:hAnsi="Arial" w:cs="Arial"/>
          <w:szCs w:val="24"/>
        </w:rPr>
        <w:t>1</w:t>
      </w:r>
      <w:r w:rsidR="00731195">
        <w:rPr>
          <w:rFonts w:ascii="Arial" w:hAnsi="Arial" w:cs="Arial"/>
          <w:szCs w:val="24"/>
        </w:rPr>
        <w:t>1</w:t>
      </w:r>
      <w:r>
        <w:rPr>
          <w:rFonts w:ascii="Arial" w:hAnsi="Arial" w:cs="Arial"/>
          <w:szCs w:val="24"/>
        </w:rPr>
        <w:t xml:space="preserve">. </w:t>
      </w:r>
      <w:r w:rsidR="008418E0" w:rsidRPr="008418E0">
        <w:rPr>
          <w:rFonts w:ascii="Arial" w:hAnsi="Arial" w:cs="Arial"/>
          <w:szCs w:val="24"/>
        </w:rPr>
        <w:t xml:space="preserve">Época: Décima Época </w:t>
      </w:r>
    </w:p>
    <w:p w:rsidR="008418E0" w:rsidRPr="008418E0" w:rsidRDefault="008418E0" w:rsidP="008418E0">
      <w:pPr>
        <w:spacing w:after="0" w:line="240" w:lineRule="auto"/>
        <w:jc w:val="both"/>
        <w:rPr>
          <w:rFonts w:ascii="Arial" w:hAnsi="Arial" w:cs="Arial"/>
          <w:szCs w:val="24"/>
        </w:rPr>
      </w:pPr>
      <w:r w:rsidRPr="008418E0">
        <w:rPr>
          <w:rFonts w:ascii="Arial" w:hAnsi="Arial" w:cs="Arial"/>
          <w:szCs w:val="24"/>
        </w:rPr>
        <w:t xml:space="preserve">Registro: 2021284 </w:t>
      </w:r>
    </w:p>
    <w:p w:rsidR="008418E0" w:rsidRPr="008418E0" w:rsidRDefault="008418E0" w:rsidP="008418E0">
      <w:pPr>
        <w:spacing w:after="0" w:line="240" w:lineRule="auto"/>
        <w:jc w:val="both"/>
        <w:rPr>
          <w:rFonts w:ascii="Arial" w:hAnsi="Arial" w:cs="Arial"/>
          <w:szCs w:val="24"/>
        </w:rPr>
      </w:pPr>
      <w:r w:rsidRPr="008418E0">
        <w:rPr>
          <w:rFonts w:ascii="Arial" w:hAnsi="Arial" w:cs="Arial"/>
          <w:szCs w:val="24"/>
        </w:rPr>
        <w:t xml:space="preserve">Instancia: Tribunales Colegiados de Circuito </w:t>
      </w:r>
    </w:p>
    <w:p w:rsidR="008418E0" w:rsidRPr="008418E0" w:rsidRDefault="008418E0" w:rsidP="008418E0">
      <w:pPr>
        <w:spacing w:after="0" w:line="240" w:lineRule="auto"/>
        <w:jc w:val="both"/>
        <w:rPr>
          <w:rFonts w:ascii="Arial" w:hAnsi="Arial" w:cs="Arial"/>
          <w:szCs w:val="24"/>
        </w:rPr>
      </w:pPr>
      <w:r w:rsidRPr="008418E0">
        <w:rPr>
          <w:rFonts w:ascii="Arial" w:hAnsi="Arial" w:cs="Arial"/>
          <w:szCs w:val="24"/>
        </w:rPr>
        <w:t xml:space="preserve">Tipo de Tesis: Aislada </w:t>
      </w:r>
    </w:p>
    <w:p w:rsidR="008418E0" w:rsidRPr="008418E0" w:rsidRDefault="008418E0" w:rsidP="008418E0">
      <w:pPr>
        <w:spacing w:after="0" w:line="240" w:lineRule="auto"/>
        <w:jc w:val="both"/>
        <w:rPr>
          <w:rFonts w:ascii="Arial" w:hAnsi="Arial" w:cs="Arial"/>
          <w:szCs w:val="24"/>
        </w:rPr>
      </w:pPr>
      <w:r w:rsidRPr="008418E0">
        <w:rPr>
          <w:rFonts w:ascii="Arial" w:hAnsi="Arial" w:cs="Arial"/>
          <w:szCs w:val="24"/>
        </w:rPr>
        <w:t xml:space="preserve">Fuente: Semanario Judicial de la Federación </w:t>
      </w:r>
    </w:p>
    <w:p w:rsidR="008418E0" w:rsidRPr="008418E0" w:rsidRDefault="008418E0" w:rsidP="008418E0">
      <w:pPr>
        <w:spacing w:after="0" w:line="240" w:lineRule="auto"/>
        <w:jc w:val="both"/>
        <w:rPr>
          <w:rFonts w:ascii="Arial" w:hAnsi="Arial" w:cs="Arial"/>
          <w:szCs w:val="24"/>
        </w:rPr>
      </w:pPr>
      <w:r w:rsidRPr="008418E0">
        <w:rPr>
          <w:rFonts w:ascii="Arial" w:hAnsi="Arial" w:cs="Arial"/>
          <w:szCs w:val="24"/>
        </w:rPr>
        <w:t xml:space="preserve">Publicación: viernes 13 de diciembre de 2019 10:25 h </w:t>
      </w:r>
    </w:p>
    <w:p w:rsidR="008418E0" w:rsidRPr="008418E0" w:rsidRDefault="008418E0" w:rsidP="008418E0">
      <w:pPr>
        <w:spacing w:after="0" w:line="240" w:lineRule="auto"/>
        <w:jc w:val="both"/>
        <w:rPr>
          <w:rFonts w:ascii="Arial" w:hAnsi="Arial" w:cs="Arial"/>
          <w:szCs w:val="24"/>
        </w:rPr>
      </w:pPr>
      <w:r w:rsidRPr="008418E0">
        <w:rPr>
          <w:rFonts w:ascii="Arial" w:hAnsi="Arial" w:cs="Arial"/>
          <w:szCs w:val="24"/>
        </w:rPr>
        <w:t xml:space="preserve">Materia(s): (Común) </w:t>
      </w:r>
    </w:p>
    <w:p w:rsidR="008418E0" w:rsidRPr="008418E0" w:rsidRDefault="008418E0" w:rsidP="008418E0">
      <w:pPr>
        <w:spacing w:after="0" w:line="240" w:lineRule="auto"/>
        <w:jc w:val="both"/>
        <w:rPr>
          <w:rFonts w:ascii="Arial" w:hAnsi="Arial" w:cs="Arial"/>
          <w:szCs w:val="24"/>
        </w:rPr>
      </w:pPr>
      <w:r w:rsidRPr="008418E0">
        <w:rPr>
          <w:rFonts w:ascii="Arial" w:hAnsi="Arial" w:cs="Arial"/>
          <w:szCs w:val="24"/>
        </w:rPr>
        <w:t xml:space="preserve">Tesis: I.9o.A.17 K (10a.) </w:t>
      </w:r>
    </w:p>
    <w:p w:rsidR="008418E0" w:rsidRPr="008418E0" w:rsidRDefault="008418E0" w:rsidP="008418E0">
      <w:pPr>
        <w:spacing w:after="0" w:line="240" w:lineRule="auto"/>
        <w:jc w:val="both"/>
        <w:rPr>
          <w:rFonts w:ascii="Arial" w:hAnsi="Arial" w:cs="Arial"/>
          <w:szCs w:val="24"/>
        </w:rPr>
      </w:pPr>
    </w:p>
    <w:p w:rsidR="008418E0" w:rsidRPr="008B5F27" w:rsidRDefault="008418E0" w:rsidP="008B5F27">
      <w:pPr>
        <w:pStyle w:val="Ttulo2"/>
        <w:jc w:val="both"/>
        <w:rPr>
          <w:rFonts w:ascii="Arial" w:hAnsi="Arial" w:cs="Arial"/>
          <w:color w:val="B35E06" w:themeColor="accent1" w:themeShade="BF"/>
          <w:sz w:val="26"/>
          <w:szCs w:val="26"/>
        </w:rPr>
      </w:pPr>
      <w:bookmarkStart w:id="12" w:name="_Toc29391436"/>
      <w:r w:rsidRPr="008B5F27">
        <w:rPr>
          <w:rFonts w:ascii="Arial" w:hAnsi="Arial" w:cs="Arial"/>
          <w:color w:val="B35E06" w:themeColor="accent1" w:themeShade="BF"/>
          <w:sz w:val="26"/>
          <w:szCs w:val="26"/>
        </w:rPr>
        <w:lastRenderedPageBreak/>
        <w:t>IMPROCEDENCIA DEL JUICIO DE AMPARO. ES INNECESARIO DAR LA VISTA A QUE SE REFIERE EL ARTÍCULO 64, SEGUNDO PÁRRAFO, DE LA LEY DE LA MATERIA CON LA CAUSA RELATIVA EN EL RECURSO DE REVISIÓN, SI EN LA ADHESIÓN A ÉSTE EL QUEJOSO MANIFESTÓ LO QUE A SU DERECHO CONVINO AL RESPECTO.</w:t>
      </w:r>
      <w:bookmarkEnd w:id="12"/>
    </w:p>
    <w:p w:rsidR="008418E0" w:rsidRPr="008418E0" w:rsidRDefault="008418E0" w:rsidP="008418E0">
      <w:pPr>
        <w:spacing w:after="0" w:line="240" w:lineRule="auto"/>
        <w:jc w:val="both"/>
        <w:rPr>
          <w:rFonts w:ascii="Arial" w:hAnsi="Arial" w:cs="Arial"/>
          <w:szCs w:val="24"/>
        </w:rPr>
      </w:pPr>
    </w:p>
    <w:p w:rsidR="008418E0" w:rsidRPr="008418E0" w:rsidRDefault="008418E0" w:rsidP="008418E0">
      <w:pPr>
        <w:spacing w:after="0" w:line="240" w:lineRule="auto"/>
        <w:jc w:val="both"/>
        <w:rPr>
          <w:rFonts w:ascii="Arial" w:hAnsi="Arial" w:cs="Arial"/>
          <w:szCs w:val="24"/>
        </w:rPr>
      </w:pPr>
      <w:r w:rsidRPr="008418E0">
        <w:rPr>
          <w:rFonts w:ascii="Arial" w:hAnsi="Arial" w:cs="Arial"/>
          <w:szCs w:val="24"/>
        </w:rPr>
        <w:t>En términos del artículo 62 de la Ley de Amparo, la procedencia de la acción constitucional es de orden público y su análisis debe efectuarse sin importar que las partes la aleguen o no en cualquier instancia en que el juicio se encuentre, por ello, cuando los órganos revisores adviertan la existencia de una o varias causas de improcedencia que el juzgador de primer grado no apreció, deben emprender su estudio. Por su parte, el artículo 64, segundo párrafo, de la propia ley, establece la obligación para los órganos jurisdiccionales que de oficio adviertan una causa de improcedencia que no haya sido analizada por el inferior ni propuesta por alguna de las partes, de dar vista al quejoso para que manifieste lo que a su derecho convenga. En consecuencia, cuando en el recurso de revisión el Tribunal Colegiado de Circuito considera que se actualiza una causa de improcedencia que surgió con posterioridad al dictado de la sentencia recurrida y es suficiente para sobreseer en el juicio, es innecesario que dé la vista a que se refiere el último precepto citado, si en la adhesión al recurso el quejoso manifestó lo que a su derecho convino al respecto.</w:t>
      </w:r>
    </w:p>
    <w:p w:rsidR="008418E0" w:rsidRPr="008418E0" w:rsidRDefault="008418E0" w:rsidP="008418E0">
      <w:pPr>
        <w:spacing w:after="0" w:line="240" w:lineRule="auto"/>
        <w:jc w:val="both"/>
        <w:rPr>
          <w:rFonts w:ascii="Arial" w:hAnsi="Arial" w:cs="Arial"/>
          <w:szCs w:val="24"/>
        </w:rPr>
      </w:pPr>
    </w:p>
    <w:p w:rsidR="008418E0" w:rsidRPr="008418E0" w:rsidRDefault="008418E0" w:rsidP="008418E0">
      <w:pPr>
        <w:spacing w:after="0" w:line="240" w:lineRule="auto"/>
        <w:jc w:val="both"/>
        <w:rPr>
          <w:rFonts w:ascii="Arial" w:hAnsi="Arial" w:cs="Arial"/>
          <w:szCs w:val="24"/>
        </w:rPr>
      </w:pPr>
      <w:r w:rsidRPr="008418E0">
        <w:rPr>
          <w:rFonts w:ascii="Arial" w:hAnsi="Arial" w:cs="Arial"/>
          <w:szCs w:val="24"/>
        </w:rPr>
        <w:t>NOVENO TRIBUNAL COLEGIADO EN MATERIA ADMINISTRATIVA DEL PRIMER CIRCUITO.</w:t>
      </w:r>
    </w:p>
    <w:p w:rsidR="008418E0" w:rsidRPr="008418E0" w:rsidRDefault="008418E0" w:rsidP="008418E0">
      <w:pPr>
        <w:spacing w:after="0" w:line="240" w:lineRule="auto"/>
        <w:jc w:val="both"/>
        <w:rPr>
          <w:rFonts w:ascii="Arial" w:hAnsi="Arial" w:cs="Arial"/>
          <w:szCs w:val="24"/>
        </w:rPr>
      </w:pPr>
    </w:p>
    <w:p w:rsidR="008418E0" w:rsidRPr="008418E0" w:rsidRDefault="008418E0" w:rsidP="008418E0">
      <w:pPr>
        <w:spacing w:after="0" w:line="240" w:lineRule="auto"/>
        <w:jc w:val="both"/>
        <w:rPr>
          <w:rFonts w:ascii="Arial" w:hAnsi="Arial" w:cs="Arial"/>
          <w:szCs w:val="24"/>
        </w:rPr>
      </w:pPr>
      <w:r w:rsidRPr="008418E0">
        <w:rPr>
          <w:rFonts w:ascii="Arial" w:hAnsi="Arial" w:cs="Arial"/>
          <w:szCs w:val="24"/>
        </w:rPr>
        <w:t xml:space="preserve">Amparo en revisión 351/2019. Procurador Fiscal de la Ciudad de México y otro. 29 de agosto de 2019. Unanimidad de votos. Ponente: Sergio Urzúa Hernández. Secretaria: </w:t>
      </w:r>
      <w:proofErr w:type="spellStart"/>
      <w:r w:rsidRPr="008418E0">
        <w:rPr>
          <w:rFonts w:ascii="Arial" w:hAnsi="Arial" w:cs="Arial"/>
          <w:szCs w:val="24"/>
        </w:rPr>
        <w:t>Dalel</w:t>
      </w:r>
      <w:proofErr w:type="spellEnd"/>
      <w:r w:rsidRPr="008418E0">
        <w:rPr>
          <w:rFonts w:ascii="Arial" w:hAnsi="Arial" w:cs="Arial"/>
          <w:szCs w:val="24"/>
        </w:rPr>
        <w:t xml:space="preserve"> Pedraza Velázquez.</w:t>
      </w:r>
    </w:p>
    <w:p w:rsidR="008418E0" w:rsidRPr="008418E0" w:rsidRDefault="008418E0" w:rsidP="008418E0">
      <w:pPr>
        <w:spacing w:after="0" w:line="240" w:lineRule="auto"/>
        <w:jc w:val="both"/>
        <w:rPr>
          <w:rFonts w:ascii="Arial" w:hAnsi="Arial" w:cs="Arial"/>
          <w:szCs w:val="24"/>
        </w:rPr>
      </w:pPr>
    </w:p>
    <w:p w:rsidR="008B5F27" w:rsidRDefault="008B5F27" w:rsidP="000A7363">
      <w:pPr>
        <w:spacing w:after="0" w:line="240" w:lineRule="auto"/>
        <w:jc w:val="both"/>
        <w:rPr>
          <w:rFonts w:ascii="Arial" w:hAnsi="Arial" w:cs="Arial"/>
          <w:szCs w:val="24"/>
        </w:rPr>
      </w:pPr>
    </w:p>
    <w:p w:rsidR="001464C8" w:rsidRPr="001464C8" w:rsidRDefault="008B5F27" w:rsidP="001464C8">
      <w:pPr>
        <w:spacing w:after="0" w:line="240" w:lineRule="auto"/>
        <w:jc w:val="both"/>
        <w:rPr>
          <w:rFonts w:ascii="Arial" w:hAnsi="Arial" w:cs="Arial"/>
          <w:szCs w:val="24"/>
        </w:rPr>
      </w:pPr>
      <w:r>
        <w:rPr>
          <w:rFonts w:ascii="Arial" w:hAnsi="Arial" w:cs="Arial"/>
          <w:szCs w:val="24"/>
        </w:rPr>
        <w:t>1</w:t>
      </w:r>
      <w:r w:rsidR="00731195">
        <w:rPr>
          <w:rFonts w:ascii="Arial" w:hAnsi="Arial" w:cs="Arial"/>
          <w:szCs w:val="24"/>
        </w:rPr>
        <w:t>2</w:t>
      </w:r>
      <w:r>
        <w:rPr>
          <w:rFonts w:ascii="Arial" w:hAnsi="Arial" w:cs="Arial"/>
          <w:szCs w:val="24"/>
        </w:rPr>
        <w:t xml:space="preserve">. </w:t>
      </w:r>
      <w:r w:rsidR="001464C8" w:rsidRPr="001464C8">
        <w:rPr>
          <w:rFonts w:ascii="Arial" w:hAnsi="Arial" w:cs="Arial"/>
          <w:szCs w:val="24"/>
        </w:rPr>
        <w:t xml:space="preserve">Época: Décima Época </w:t>
      </w:r>
    </w:p>
    <w:p w:rsidR="001464C8" w:rsidRPr="001464C8" w:rsidRDefault="001464C8" w:rsidP="001464C8">
      <w:pPr>
        <w:spacing w:after="0" w:line="240" w:lineRule="auto"/>
        <w:jc w:val="both"/>
        <w:rPr>
          <w:rFonts w:ascii="Arial" w:hAnsi="Arial" w:cs="Arial"/>
          <w:szCs w:val="24"/>
        </w:rPr>
      </w:pPr>
      <w:r w:rsidRPr="001464C8">
        <w:rPr>
          <w:rFonts w:ascii="Arial" w:hAnsi="Arial" w:cs="Arial"/>
          <w:szCs w:val="24"/>
        </w:rPr>
        <w:t xml:space="preserve">Registro: 2021283 </w:t>
      </w:r>
    </w:p>
    <w:p w:rsidR="001464C8" w:rsidRPr="001464C8" w:rsidRDefault="001464C8" w:rsidP="001464C8">
      <w:pPr>
        <w:spacing w:after="0" w:line="240" w:lineRule="auto"/>
        <w:jc w:val="both"/>
        <w:rPr>
          <w:rFonts w:ascii="Arial" w:hAnsi="Arial" w:cs="Arial"/>
          <w:szCs w:val="24"/>
        </w:rPr>
      </w:pPr>
      <w:r w:rsidRPr="001464C8">
        <w:rPr>
          <w:rFonts w:ascii="Arial" w:hAnsi="Arial" w:cs="Arial"/>
          <w:szCs w:val="24"/>
        </w:rPr>
        <w:t xml:space="preserve">Instancia: Tribunales Colegiados de Circuito </w:t>
      </w:r>
    </w:p>
    <w:p w:rsidR="001464C8" w:rsidRPr="001464C8" w:rsidRDefault="001464C8" w:rsidP="001464C8">
      <w:pPr>
        <w:spacing w:after="0" w:line="240" w:lineRule="auto"/>
        <w:jc w:val="both"/>
        <w:rPr>
          <w:rFonts w:ascii="Arial" w:hAnsi="Arial" w:cs="Arial"/>
          <w:szCs w:val="24"/>
        </w:rPr>
      </w:pPr>
      <w:r w:rsidRPr="001464C8">
        <w:rPr>
          <w:rFonts w:ascii="Arial" w:hAnsi="Arial" w:cs="Arial"/>
          <w:szCs w:val="24"/>
        </w:rPr>
        <w:t xml:space="preserve">Tipo de Tesis: Aislada </w:t>
      </w:r>
    </w:p>
    <w:p w:rsidR="001464C8" w:rsidRPr="001464C8" w:rsidRDefault="001464C8" w:rsidP="001464C8">
      <w:pPr>
        <w:spacing w:after="0" w:line="240" w:lineRule="auto"/>
        <w:jc w:val="both"/>
        <w:rPr>
          <w:rFonts w:ascii="Arial" w:hAnsi="Arial" w:cs="Arial"/>
          <w:szCs w:val="24"/>
        </w:rPr>
      </w:pPr>
      <w:r w:rsidRPr="001464C8">
        <w:rPr>
          <w:rFonts w:ascii="Arial" w:hAnsi="Arial" w:cs="Arial"/>
          <w:szCs w:val="24"/>
        </w:rPr>
        <w:t xml:space="preserve">Fuente: Semanario Judicial de la Federación </w:t>
      </w:r>
    </w:p>
    <w:p w:rsidR="001464C8" w:rsidRPr="001464C8" w:rsidRDefault="001464C8" w:rsidP="001464C8">
      <w:pPr>
        <w:spacing w:after="0" w:line="240" w:lineRule="auto"/>
        <w:jc w:val="both"/>
        <w:rPr>
          <w:rFonts w:ascii="Arial" w:hAnsi="Arial" w:cs="Arial"/>
          <w:szCs w:val="24"/>
        </w:rPr>
      </w:pPr>
      <w:r w:rsidRPr="001464C8">
        <w:rPr>
          <w:rFonts w:ascii="Arial" w:hAnsi="Arial" w:cs="Arial"/>
          <w:szCs w:val="24"/>
        </w:rPr>
        <w:t xml:space="preserve">Publicación: viernes 13 de diciembre de 2019 10:25 h </w:t>
      </w:r>
    </w:p>
    <w:p w:rsidR="001464C8" w:rsidRPr="001464C8" w:rsidRDefault="001464C8" w:rsidP="001464C8">
      <w:pPr>
        <w:spacing w:after="0" w:line="240" w:lineRule="auto"/>
        <w:jc w:val="both"/>
        <w:rPr>
          <w:rFonts w:ascii="Arial" w:hAnsi="Arial" w:cs="Arial"/>
          <w:szCs w:val="24"/>
        </w:rPr>
      </w:pPr>
      <w:r w:rsidRPr="001464C8">
        <w:rPr>
          <w:rFonts w:ascii="Arial" w:hAnsi="Arial" w:cs="Arial"/>
          <w:szCs w:val="24"/>
        </w:rPr>
        <w:t xml:space="preserve">Materia(s): (Común) </w:t>
      </w:r>
    </w:p>
    <w:p w:rsidR="001464C8" w:rsidRPr="001464C8" w:rsidRDefault="001464C8" w:rsidP="001464C8">
      <w:pPr>
        <w:spacing w:after="0" w:line="240" w:lineRule="auto"/>
        <w:jc w:val="both"/>
        <w:rPr>
          <w:rFonts w:ascii="Arial" w:hAnsi="Arial" w:cs="Arial"/>
          <w:szCs w:val="24"/>
        </w:rPr>
      </w:pPr>
      <w:r w:rsidRPr="001464C8">
        <w:rPr>
          <w:rFonts w:ascii="Arial" w:hAnsi="Arial" w:cs="Arial"/>
          <w:szCs w:val="24"/>
        </w:rPr>
        <w:lastRenderedPageBreak/>
        <w:t xml:space="preserve">Tesis: I.9o.C.50 C (10a.) </w:t>
      </w:r>
    </w:p>
    <w:p w:rsidR="001464C8" w:rsidRPr="001464C8" w:rsidRDefault="001464C8" w:rsidP="001464C8">
      <w:pPr>
        <w:spacing w:after="0" w:line="240" w:lineRule="auto"/>
        <w:jc w:val="both"/>
        <w:rPr>
          <w:rFonts w:ascii="Arial" w:hAnsi="Arial" w:cs="Arial"/>
          <w:szCs w:val="24"/>
        </w:rPr>
      </w:pPr>
    </w:p>
    <w:p w:rsidR="001464C8" w:rsidRPr="008B5F27" w:rsidRDefault="001464C8" w:rsidP="008B5F27">
      <w:pPr>
        <w:pStyle w:val="Ttulo2"/>
        <w:jc w:val="both"/>
        <w:rPr>
          <w:rFonts w:ascii="Arial" w:hAnsi="Arial" w:cs="Arial"/>
          <w:color w:val="B35E06" w:themeColor="accent1" w:themeShade="BF"/>
          <w:sz w:val="26"/>
          <w:szCs w:val="26"/>
        </w:rPr>
      </w:pPr>
      <w:bookmarkStart w:id="13" w:name="_Toc29391437"/>
      <w:r w:rsidRPr="008B5F27">
        <w:rPr>
          <w:rFonts w:ascii="Arial" w:hAnsi="Arial" w:cs="Arial"/>
          <w:color w:val="B35E06" w:themeColor="accent1" w:themeShade="BF"/>
          <w:sz w:val="26"/>
          <w:szCs w:val="26"/>
        </w:rPr>
        <w:t xml:space="preserve">EXTINCIÓN DE DOMINIO. PROCEDE CONCEDER LA SUSPENSIÓN PROVISIONAL PARA IMPEDIR LOS EFECTOS Y CONSECUENCIAS DE LA LEY RELATIVA, RELACIONADOS CON LA REGULACIÓN DE LOS REQUISITOS PARA GOZAR DE "LA PRESUNCIÓN DE BUENA FE EN LA ADQUISICIÓN Y DESTINO DE BIENES", CUANDO SE RECLAME COMO NORMA </w:t>
      </w:r>
      <w:proofErr w:type="spellStart"/>
      <w:r w:rsidRPr="008B5F27">
        <w:rPr>
          <w:rFonts w:ascii="Arial" w:hAnsi="Arial" w:cs="Arial"/>
          <w:color w:val="B35E06" w:themeColor="accent1" w:themeShade="BF"/>
          <w:sz w:val="26"/>
          <w:szCs w:val="26"/>
        </w:rPr>
        <w:t>AUTOAPLICATIVA</w:t>
      </w:r>
      <w:proofErr w:type="spellEnd"/>
      <w:r w:rsidRPr="008B5F27">
        <w:rPr>
          <w:rFonts w:ascii="Arial" w:hAnsi="Arial" w:cs="Arial"/>
          <w:color w:val="B35E06" w:themeColor="accent1" w:themeShade="BF"/>
          <w:sz w:val="26"/>
          <w:szCs w:val="26"/>
        </w:rPr>
        <w:t>.</w:t>
      </w:r>
      <w:bookmarkEnd w:id="13"/>
    </w:p>
    <w:p w:rsidR="001464C8" w:rsidRPr="001464C8" w:rsidRDefault="001464C8" w:rsidP="001464C8">
      <w:pPr>
        <w:spacing w:after="0" w:line="240" w:lineRule="auto"/>
        <w:jc w:val="both"/>
        <w:rPr>
          <w:rFonts w:ascii="Arial" w:hAnsi="Arial" w:cs="Arial"/>
          <w:szCs w:val="24"/>
        </w:rPr>
      </w:pPr>
    </w:p>
    <w:p w:rsidR="001464C8" w:rsidRPr="001464C8" w:rsidRDefault="001464C8" w:rsidP="001464C8">
      <w:pPr>
        <w:spacing w:after="0" w:line="240" w:lineRule="auto"/>
        <w:jc w:val="both"/>
        <w:rPr>
          <w:rFonts w:ascii="Arial" w:hAnsi="Arial" w:cs="Arial"/>
          <w:szCs w:val="24"/>
        </w:rPr>
      </w:pPr>
      <w:r w:rsidRPr="001464C8">
        <w:rPr>
          <w:rFonts w:ascii="Arial" w:hAnsi="Arial" w:cs="Arial"/>
          <w:szCs w:val="24"/>
        </w:rPr>
        <w:t xml:space="preserve">Procede conceder la suspensión provisional para impedir los efectos y consecuencias de la Ley Nacional de Extinción de Dominio, relacionados con la regulación de los requisitos para gozar de "la presunción de buena fe en la adquisición y destino de bienes" establecidos en su artículo 15. Lo anterior es así, porque la citada norma exige cumplir, por el solo inicio de su vigencia (norma </w:t>
      </w:r>
      <w:proofErr w:type="spellStart"/>
      <w:r w:rsidRPr="001464C8">
        <w:rPr>
          <w:rFonts w:ascii="Arial" w:hAnsi="Arial" w:cs="Arial"/>
          <w:szCs w:val="24"/>
        </w:rPr>
        <w:t>autoaplicativa</w:t>
      </w:r>
      <w:proofErr w:type="spellEnd"/>
      <w:r w:rsidRPr="001464C8">
        <w:rPr>
          <w:rFonts w:ascii="Arial" w:hAnsi="Arial" w:cs="Arial"/>
          <w:szCs w:val="24"/>
        </w:rPr>
        <w:t>), con una serie de requisitos para poder gozar de la presunción de buena fe; que deben acreditarse para no ver afectado un bien en un procedimiento de extinción de dominio. Atento a ello, procede que los efectos y consecuencias de dicha norma sean suspendidos en tanto se juzga su inconstitucionalidad; sin que en el caso se actualice la afectación al interés social a que se refiere el artículo 129, fracción XII, de la Ley de Amparo, pues no se está en presencia de un procedimiento de extinción que haya iniciado, ni se impide su prosecución. En consecuencia, procederá la suspensión solicitada para el efecto de que, sin suspender la instauración o prosecución de algún procedimiento de extinción de dominio, no se haga la venta anticipada de los bienes afectos a dicho procedimiento, aunque se inobserven los requisitos de la citada presunción de buena fe en la adquisición y destino de los bienes.</w:t>
      </w:r>
    </w:p>
    <w:p w:rsidR="001464C8" w:rsidRPr="001464C8" w:rsidRDefault="001464C8" w:rsidP="001464C8">
      <w:pPr>
        <w:spacing w:after="0" w:line="240" w:lineRule="auto"/>
        <w:jc w:val="both"/>
        <w:rPr>
          <w:rFonts w:ascii="Arial" w:hAnsi="Arial" w:cs="Arial"/>
          <w:szCs w:val="24"/>
        </w:rPr>
      </w:pPr>
    </w:p>
    <w:p w:rsidR="001464C8" w:rsidRPr="001464C8" w:rsidRDefault="001464C8" w:rsidP="001464C8">
      <w:pPr>
        <w:spacing w:after="0" w:line="240" w:lineRule="auto"/>
        <w:jc w:val="both"/>
        <w:rPr>
          <w:rFonts w:ascii="Arial" w:hAnsi="Arial" w:cs="Arial"/>
          <w:szCs w:val="24"/>
        </w:rPr>
      </w:pPr>
      <w:r w:rsidRPr="001464C8">
        <w:rPr>
          <w:rFonts w:ascii="Arial" w:hAnsi="Arial" w:cs="Arial"/>
          <w:szCs w:val="24"/>
        </w:rPr>
        <w:t>NOVENO TRIBUNAL COLEGIADO EN MATERIA CIVIL DEL PRIMER CIRCUITO.</w:t>
      </w:r>
    </w:p>
    <w:p w:rsidR="001464C8" w:rsidRPr="001464C8" w:rsidRDefault="001464C8" w:rsidP="001464C8">
      <w:pPr>
        <w:spacing w:after="0" w:line="240" w:lineRule="auto"/>
        <w:jc w:val="both"/>
        <w:rPr>
          <w:rFonts w:ascii="Arial" w:hAnsi="Arial" w:cs="Arial"/>
          <w:szCs w:val="24"/>
        </w:rPr>
      </w:pPr>
    </w:p>
    <w:p w:rsidR="001464C8" w:rsidRPr="001464C8" w:rsidRDefault="001464C8" w:rsidP="001464C8">
      <w:pPr>
        <w:spacing w:after="0" w:line="240" w:lineRule="auto"/>
        <w:jc w:val="both"/>
        <w:rPr>
          <w:rFonts w:ascii="Arial" w:hAnsi="Arial" w:cs="Arial"/>
          <w:szCs w:val="24"/>
        </w:rPr>
      </w:pPr>
      <w:r w:rsidRPr="001464C8">
        <w:rPr>
          <w:rFonts w:ascii="Arial" w:hAnsi="Arial" w:cs="Arial"/>
          <w:szCs w:val="24"/>
        </w:rPr>
        <w:t xml:space="preserve">Queja 304/2019. Inmobiliaria Hernán del Sureste, S.A. de C.V. 7 de octubre de 2019. Unanimidad de votos. Ponente: Marco Polo Rosas </w:t>
      </w:r>
      <w:proofErr w:type="spellStart"/>
      <w:r w:rsidRPr="001464C8">
        <w:rPr>
          <w:rFonts w:ascii="Arial" w:hAnsi="Arial" w:cs="Arial"/>
          <w:szCs w:val="24"/>
        </w:rPr>
        <w:t>Baqueiro</w:t>
      </w:r>
      <w:proofErr w:type="spellEnd"/>
      <w:r w:rsidRPr="001464C8">
        <w:rPr>
          <w:rFonts w:ascii="Arial" w:hAnsi="Arial" w:cs="Arial"/>
          <w:szCs w:val="24"/>
        </w:rPr>
        <w:t>. Secretario: Alejandro Solís López.</w:t>
      </w:r>
    </w:p>
    <w:p w:rsidR="001464C8" w:rsidRPr="001464C8" w:rsidRDefault="001464C8" w:rsidP="001464C8">
      <w:pPr>
        <w:spacing w:after="0" w:line="240" w:lineRule="auto"/>
        <w:jc w:val="both"/>
        <w:rPr>
          <w:rFonts w:ascii="Arial" w:hAnsi="Arial" w:cs="Arial"/>
          <w:szCs w:val="24"/>
        </w:rPr>
      </w:pPr>
    </w:p>
    <w:p w:rsidR="008B5F27" w:rsidRDefault="008B5F27" w:rsidP="00520EA2">
      <w:pPr>
        <w:spacing w:after="0" w:line="240" w:lineRule="auto"/>
        <w:jc w:val="both"/>
        <w:rPr>
          <w:rFonts w:ascii="Arial" w:hAnsi="Arial" w:cs="Arial"/>
          <w:szCs w:val="24"/>
        </w:rPr>
      </w:pPr>
    </w:p>
    <w:p w:rsidR="00520EA2" w:rsidRPr="00520EA2" w:rsidRDefault="008B5F27" w:rsidP="00520EA2">
      <w:pPr>
        <w:spacing w:after="0" w:line="240" w:lineRule="auto"/>
        <w:jc w:val="both"/>
        <w:rPr>
          <w:rFonts w:ascii="Arial" w:hAnsi="Arial" w:cs="Arial"/>
          <w:szCs w:val="24"/>
        </w:rPr>
      </w:pPr>
      <w:r>
        <w:rPr>
          <w:rFonts w:ascii="Arial" w:hAnsi="Arial" w:cs="Arial"/>
          <w:szCs w:val="24"/>
        </w:rPr>
        <w:t>1</w:t>
      </w:r>
      <w:r w:rsidR="00EE0E91">
        <w:rPr>
          <w:rFonts w:ascii="Arial" w:hAnsi="Arial" w:cs="Arial"/>
          <w:szCs w:val="24"/>
        </w:rPr>
        <w:t>3</w:t>
      </w:r>
      <w:r>
        <w:rPr>
          <w:rFonts w:ascii="Arial" w:hAnsi="Arial" w:cs="Arial"/>
          <w:szCs w:val="24"/>
        </w:rPr>
        <w:t xml:space="preserve">. </w:t>
      </w:r>
      <w:r w:rsidR="00520EA2" w:rsidRPr="00520EA2">
        <w:rPr>
          <w:rFonts w:ascii="Arial" w:hAnsi="Arial" w:cs="Arial"/>
          <w:szCs w:val="24"/>
        </w:rPr>
        <w:t xml:space="preserve">Época: Décima Época </w:t>
      </w:r>
    </w:p>
    <w:p w:rsidR="00520EA2" w:rsidRPr="00520EA2" w:rsidRDefault="00520EA2" w:rsidP="00520EA2">
      <w:pPr>
        <w:spacing w:after="0" w:line="240" w:lineRule="auto"/>
        <w:jc w:val="both"/>
        <w:rPr>
          <w:rFonts w:ascii="Arial" w:hAnsi="Arial" w:cs="Arial"/>
          <w:szCs w:val="24"/>
        </w:rPr>
      </w:pPr>
      <w:r w:rsidRPr="00520EA2">
        <w:rPr>
          <w:rFonts w:ascii="Arial" w:hAnsi="Arial" w:cs="Arial"/>
          <w:szCs w:val="24"/>
        </w:rPr>
        <w:t xml:space="preserve">Registro: 2021281 </w:t>
      </w:r>
    </w:p>
    <w:p w:rsidR="00520EA2" w:rsidRPr="00520EA2" w:rsidRDefault="00520EA2" w:rsidP="00520EA2">
      <w:pPr>
        <w:spacing w:after="0" w:line="240" w:lineRule="auto"/>
        <w:jc w:val="both"/>
        <w:rPr>
          <w:rFonts w:ascii="Arial" w:hAnsi="Arial" w:cs="Arial"/>
          <w:szCs w:val="24"/>
        </w:rPr>
      </w:pPr>
      <w:r w:rsidRPr="00520EA2">
        <w:rPr>
          <w:rFonts w:ascii="Arial" w:hAnsi="Arial" w:cs="Arial"/>
          <w:szCs w:val="24"/>
        </w:rPr>
        <w:t xml:space="preserve">Instancia: Tribunales Colegiados de Circuito </w:t>
      </w:r>
    </w:p>
    <w:p w:rsidR="00520EA2" w:rsidRPr="00520EA2" w:rsidRDefault="00520EA2" w:rsidP="00520EA2">
      <w:pPr>
        <w:spacing w:after="0" w:line="240" w:lineRule="auto"/>
        <w:jc w:val="both"/>
        <w:rPr>
          <w:rFonts w:ascii="Arial" w:hAnsi="Arial" w:cs="Arial"/>
          <w:szCs w:val="24"/>
        </w:rPr>
      </w:pPr>
      <w:r w:rsidRPr="00520EA2">
        <w:rPr>
          <w:rFonts w:ascii="Arial" w:hAnsi="Arial" w:cs="Arial"/>
          <w:szCs w:val="24"/>
        </w:rPr>
        <w:lastRenderedPageBreak/>
        <w:t xml:space="preserve">Tipo de Tesis: Aislada </w:t>
      </w:r>
    </w:p>
    <w:p w:rsidR="00520EA2" w:rsidRPr="00520EA2" w:rsidRDefault="00520EA2" w:rsidP="00520EA2">
      <w:pPr>
        <w:spacing w:after="0" w:line="240" w:lineRule="auto"/>
        <w:jc w:val="both"/>
        <w:rPr>
          <w:rFonts w:ascii="Arial" w:hAnsi="Arial" w:cs="Arial"/>
          <w:szCs w:val="24"/>
        </w:rPr>
      </w:pPr>
      <w:r w:rsidRPr="00520EA2">
        <w:rPr>
          <w:rFonts w:ascii="Arial" w:hAnsi="Arial" w:cs="Arial"/>
          <w:szCs w:val="24"/>
        </w:rPr>
        <w:t xml:space="preserve">Fuente: Semanario Judicial de la Federación </w:t>
      </w:r>
    </w:p>
    <w:p w:rsidR="00520EA2" w:rsidRPr="00520EA2" w:rsidRDefault="00520EA2" w:rsidP="00520EA2">
      <w:pPr>
        <w:spacing w:after="0" w:line="240" w:lineRule="auto"/>
        <w:jc w:val="both"/>
        <w:rPr>
          <w:rFonts w:ascii="Arial" w:hAnsi="Arial" w:cs="Arial"/>
          <w:szCs w:val="24"/>
        </w:rPr>
      </w:pPr>
      <w:r w:rsidRPr="00520EA2">
        <w:rPr>
          <w:rFonts w:ascii="Arial" w:hAnsi="Arial" w:cs="Arial"/>
          <w:szCs w:val="24"/>
        </w:rPr>
        <w:t xml:space="preserve">Publicación: viernes 13 de diciembre de 2019 10:25 h </w:t>
      </w:r>
    </w:p>
    <w:p w:rsidR="00520EA2" w:rsidRPr="00520EA2" w:rsidRDefault="00520EA2" w:rsidP="00520EA2">
      <w:pPr>
        <w:spacing w:after="0" w:line="240" w:lineRule="auto"/>
        <w:jc w:val="both"/>
        <w:rPr>
          <w:rFonts w:ascii="Arial" w:hAnsi="Arial" w:cs="Arial"/>
          <w:szCs w:val="24"/>
        </w:rPr>
      </w:pPr>
      <w:r w:rsidRPr="00520EA2">
        <w:rPr>
          <w:rFonts w:ascii="Arial" w:hAnsi="Arial" w:cs="Arial"/>
          <w:szCs w:val="24"/>
        </w:rPr>
        <w:t xml:space="preserve">Materia(s): (Constitucional, Laboral) </w:t>
      </w:r>
    </w:p>
    <w:p w:rsidR="00520EA2" w:rsidRPr="00520EA2" w:rsidRDefault="00520EA2" w:rsidP="00520EA2">
      <w:pPr>
        <w:spacing w:after="0" w:line="240" w:lineRule="auto"/>
        <w:jc w:val="both"/>
        <w:rPr>
          <w:rFonts w:ascii="Arial" w:hAnsi="Arial" w:cs="Arial"/>
          <w:szCs w:val="24"/>
        </w:rPr>
      </w:pPr>
      <w:r w:rsidRPr="00520EA2">
        <w:rPr>
          <w:rFonts w:ascii="Arial" w:hAnsi="Arial" w:cs="Arial"/>
          <w:szCs w:val="24"/>
        </w:rPr>
        <w:t>Tesis: (IV Región</w:t>
      </w:r>
      <w:proofErr w:type="gramStart"/>
      <w:r w:rsidRPr="00520EA2">
        <w:rPr>
          <w:rFonts w:ascii="Arial" w:hAnsi="Arial" w:cs="Arial"/>
          <w:szCs w:val="24"/>
        </w:rPr>
        <w:t>)2o.16</w:t>
      </w:r>
      <w:proofErr w:type="gramEnd"/>
      <w:r w:rsidRPr="00520EA2">
        <w:rPr>
          <w:rFonts w:ascii="Arial" w:hAnsi="Arial" w:cs="Arial"/>
          <w:szCs w:val="24"/>
        </w:rPr>
        <w:t xml:space="preserve"> K (10a.) </w:t>
      </w:r>
    </w:p>
    <w:p w:rsidR="00520EA2" w:rsidRPr="00520EA2" w:rsidRDefault="00520EA2" w:rsidP="00520EA2">
      <w:pPr>
        <w:spacing w:after="0" w:line="240" w:lineRule="auto"/>
        <w:jc w:val="both"/>
        <w:rPr>
          <w:rFonts w:ascii="Arial" w:hAnsi="Arial" w:cs="Arial"/>
          <w:szCs w:val="24"/>
        </w:rPr>
      </w:pPr>
    </w:p>
    <w:p w:rsidR="00520EA2" w:rsidRPr="008B5F27" w:rsidRDefault="00520EA2" w:rsidP="008B5F27">
      <w:pPr>
        <w:pStyle w:val="Ttulo2"/>
        <w:jc w:val="both"/>
        <w:rPr>
          <w:rFonts w:ascii="Arial" w:hAnsi="Arial" w:cs="Arial"/>
          <w:color w:val="B35E06" w:themeColor="accent1" w:themeShade="BF"/>
          <w:sz w:val="26"/>
          <w:szCs w:val="26"/>
        </w:rPr>
      </w:pPr>
      <w:bookmarkStart w:id="14" w:name="_Toc29391438"/>
      <w:r w:rsidRPr="008B5F27">
        <w:rPr>
          <w:rFonts w:ascii="Arial" w:hAnsi="Arial" w:cs="Arial"/>
          <w:color w:val="B35E06" w:themeColor="accent1" w:themeShade="BF"/>
          <w:sz w:val="26"/>
          <w:szCs w:val="26"/>
        </w:rPr>
        <w:t>DERECHO A LA EJECUCIÓN DE SENTENCIAS O LAUDOS. DEBE PREVALECER AUN CUANDO SE ALEGUE COSA JUZGADA, DERIVADA DE UN ERROR JUDICIAL INSOSTENIBLE POR CONTRAVENIR LOS HECHOS DEL CASO.</w:t>
      </w:r>
      <w:r w:rsidR="00A90FA2">
        <w:rPr>
          <w:rStyle w:val="Refdenotaalpie"/>
          <w:rFonts w:ascii="Arial" w:hAnsi="Arial" w:cs="Arial"/>
          <w:color w:val="B35E06" w:themeColor="accent1" w:themeShade="BF"/>
          <w:sz w:val="26"/>
          <w:szCs w:val="26"/>
        </w:rPr>
        <w:footnoteReference w:id="4"/>
      </w:r>
      <w:bookmarkEnd w:id="14"/>
    </w:p>
    <w:p w:rsidR="00520EA2" w:rsidRPr="00520EA2" w:rsidRDefault="00520EA2" w:rsidP="00520EA2">
      <w:pPr>
        <w:spacing w:after="0" w:line="240" w:lineRule="auto"/>
        <w:jc w:val="both"/>
        <w:rPr>
          <w:rFonts w:ascii="Arial" w:hAnsi="Arial" w:cs="Arial"/>
          <w:szCs w:val="24"/>
        </w:rPr>
      </w:pPr>
    </w:p>
    <w:p w:rsidR="00520EA2" w:rsidRPr="00520EA2" w:rsidRDefault="00520EA2" w:rsidP="00520EA2">
      <w:pPr>
        <w:spacing w:after="0" w:line="240" w:lineRule="auto"/>
        <w:jc w:val="both"/>
        <w:rPr>
          <w:rFonts w:ascii="Arial" w:hAnsi="Arial" w:cs="Arial"/>
          <w:szCs w:val="24"/>
        </w:rPr>
      </w:pPr>
      <w:r w:rsidRPr="00520EA2">
        <w:rPr>
          <w:rFonts w:ascii="Arial" w:hAnsi="Arial" w:cs="Arial"/>
          <w:szCs w:val="24"/>
        </w:rPr>
        <w:t xml:space="preserve">La Primera y la Segunda Salas de la Suprema Corte de Justicia de la Nación, en las tesis aisladas 1a. CCXXXIX/2018 (10a.) y 2a. XXI/2019 (10a.), han definido el derecho a la ejecución plena de las sentencias como parte del derecho humano a la tutela jurisdiccional efectiva, previsto en los artículos 17, párrafos segundo y tercero, de la Constitución Política de los Estados Unidos Mexicanos, 8, numeral 1 y 25, numeral 1, de la Convención Americana sobre Derechos Humanos, con motivo de que su </w:t>
      </w:r>
      <w:proofErr w:type="spellStart"/>
      <w:r w:rsidRPr="00520EA2">
        <w:rPr>
          <w:rFonts w:ascii="Arial" w:hAnsi="Arial" w:cs="Arial"/>
          <w:szCs w:val="24"/>
        </w:rPr>
        <w:t>instrumentalidad</w:t>
      </w:r>
      <w:proofErr w:type="spellEnd"/>
      <w:r w:rsidRPr="00520EA2">
        <w:rPr>
          <w:rFonts w:ascii="Arial" w:hAnsi="Arial" w:cs="Arial"/>
          <w:szCs w:val="24"/>
        </w:rPr>
        <w:t xml:space="preserve"> se convierta en una realidad, evitando que las sentencias se tornen ilusorias o terminen por negar el derecho que se había reconocido, lo que requiere, además, que el Estado disponga normativamente recursos para ejecutar esas decisiones definitivas y garantice su efectividad, ya que de otra manera no podría entenderse la completitud en el fallo pronunciado, si no se hace realidad en los hechos. Así, dada la relevancia del derecho aludido, la Corte Interamericana de Derechos Humanos, en distintos precedentes considerados en la primera de las tesis referidas, se ha pronunciado en el sentido de que "la responsabilidad estatal no termina cuando las autoridades competentes emiten la decisión o sentencia" y que "la efectividad de las sentencias depende de su ejecución". Por su parte, un segmento de la doctrina ha reconocido como elementos distintivos del error judicial, los siguientes: a. Que surja de una decisión jurisdiccional, no exclusivamente de las sentencias; b. Los sujetos activos son Jueces y Magistrados o las personas que ejerzan sus funciones; y, c. Los errores han de ser crasos, patentes y manifiestos. Por tanto, cuando en la etapa de ejecución de sentencias o laudos, pretende desconocerse un derecho previamente reconocido al justiciable, con apoyo en la figura de la cosa juzgada, derivada de un error judicial insostenible por contravenir los hechos del caso, debe ceder dicha </w:t>
      </w:r>
      <w:r w:rsidRPr="00520EA2">
        <w:rPr>
          <w:rFonts w:ascii="Arial" w:hAnsi="Arial" w:cs="Arial"/>
          <w:szCs w:val="24"/>
        </w:rPr>
        <w:lastRenderedPageBreak/>
        <w:t>figura o formalismo, a efecto de lograr la ejecución o materialización de la prerrogativa fundamental cuyo reconocimiento se obtuvo.</w:t>
      </w:r>
    </w:p>
    <w:p w:rsidR="00520EA2" w:rsidRPr="00520EA2" w:rsidRDefault="00520EA2" w:rsidP="00520EA2">
      <w:pPr>
        <w:spacing w:after="0" w:line="240" w:lineRule="auto"/>
        <w:jc w:val="both"/>
        <w:rPr>
          <w:rFonts w:ascii="Arial" w:hAnsi="Arial" w:cs="Arial"/>
          <w:szCs w:val="24"/>
        </w:rPr>
      </w:pPr>
    </w:p>
    <w:p w:rsidR="00520EA2" w:rsidRPr="00520EA2" w:rsidRDefault="00520EA2" w:rsidP="00520EA2">
      <w:pPr>
        <w:spacing w:after="0" w:line="240" w:lineRule="auto"/>
        <w:jc w:val="both"/>
        <w:rPr>
          <w:rFonts w:ascii="Arial" w:hAnsi="Arial" w:cs="Arial"/>
          <w:szCs w:val="24"/>
        </w:rPr>
      </w:pPr>
      <w:r w:rsidRPr="00520EA2">
        <w:rPr>
          <w:rFonts w:ascii="Arial" w:hAnsi="Arial" w:cs="Arial"/>
          <w:szCs w:val="24"/>
        </w:rPr>
        <w:t>SEGUNDO TRIBUNAL COLEGIADO DE CIRCUITO DEL CENTRO AUXILIAR DE LA CUARTA REGIÓN.</w:t>
      </w:r>
    </w:p>
    <w:p w:rsidR="00520EA2" w:rsidRPr="00520EA2" w:rsidRDefault="00520EA2" w:rsidP="00520EA2">
      <w:pPr>
        <w:spacing w:after="0" w:line="240" w:lineRule="auto"/>
        <w:jc w:val="both"/>
        <w:rPr>
          <w:rFonts w:ascii="Arial" w:hAnsi="Arial" w:cs="Arial"/>
          <w:szCs w:val="24"/>
        </w:rPr>
      </w:pPr>
    </w:p>
    <w:p w:rsidR="00520EA2" w:rsidRPr="00520EA2" w:rsidRDefault="00520EA2" w:rsidP="00520EA2">
      <w:pPr>
        <w:spacing w:after="0" w:line="240" w:lineRule="auto"/>
        <w:jc w:val="both"/>
        <w:rPr>
          <w:rFonts w:ascii="Arial" w:hAnsi="Arial" w:cs="Arial"/>
          <w:szCs w:val="24"/>
        </w:rPr>
      </w:pPr>
      <w:r w:rsidRPr="00520EA2">
        <w:rPr>
          <w:rFonts w:ascii="Arial" w:hAnsi="Arial" w:cs="Arial"/>
          <w:szCs w:val="24"/>
        </w:rPr>
        <w:t>Amparo en revisión 7/2019 (cuaderno auxiliar 431/2019) del índice del Cuarto Tribunal Colegiado en Materia de Trabajo del Cuarto Circuito, con apoyo del Segundo Tribunal Colegiado de Circuito del Centro Auxiliar de la Cuarta Región, con residencia en Xalapa, Veracruz. 27 de junio de 2019. Unanimidad de votos. Ponente: Nadia Villanueva Vázquez. Secretario: Jorge Luis Alfonso Miranda Gallegos.</w:t>
      </w:r>
    </w:p>
    <w:p w:rsidR="00520EA2" w:rsidRPr="00520EA2" w:rsidRDefault="00520EA2" w:rsidP="00520EA2">
      <w:pPr>
        <w:spacing w:after="0" w:line="240" w:lineRule="auto"/>
        <w:jc w:val="both"/>
        <w:rPr>
          <w:rFonts w:ascii="Arial" w:hAnsi="Arial" w:cs="Arial"/>
          <w:szCs w:val="24"/>
        </w:rPr>
      </w:pPr>
    </w:p>
    <w:p w:rsidR="00520EA2" w:rsidRDefault="00520EA2" w:rsidP="00520EA2">
      <w:pPr>
        <w:spacing w:after="0" w:line="240" w:lineRule="auto"/>
        <w:jc w:val="both"/>
        <w:rPr>
          <w:rFonts w:ascii="Arial" w:hAnsi="Arial" w:cs="Arial"/>
          <w:szCs w:val="24"/>
        </w:rPr>
      </w:pPr>
      <w:r w:rsidRPr="00520EA2">
        <w:rPr>
          <w:rFonts w:ascii="Arial" w:hAnsi="Arial" w:cs="Arial"/>
          <w:szCs w:val="24"/>
        </w:rPr>
        <w:t>Nota: Las tesis aisladas 1a. CCXXXIX/2018 (10a.) y 2a. XXI/2019 (10a.), de títulos y subtítulos: "DERECHO A LA EJECUCIÓN DE SENTENCIAS, COMO PARTE DE LA TUTELA JURISDICCIONAL EFECTIVA." y "DERECHO A LA TUTELA JUDICIAL EFECTIVA. ALCANCE DEL PRINCIPIO DE JUSTICIA COMPLETA RESPECTO AL CUMPLIMIENTO DE LAS SENTENCIAS." citadas, aparecen publicadas en el Semanario Judicial de la Federación de los viernes 7 de diciembre de 2018 a las 10:19 horas y 12 de abril de 2019 a las 10:16 horas y en la Gaceta del Semanario Judicial de la Federación, Décima Época, Libros 61, Tomo I, diciembre de 2018, página 284 y 65, Tomo II, abril de 2019, página 1343, registros digitales: 2018637 y 2019663, respectivamente.</w:t>
      </w:r>
    </w:p>
    <w:p w:rsidR="00A90FA2" w:rsidRPr="00520EA2" w:rsidRDefault="00A90FA2" w:rsidP="00520EA2">
      <w:pPr>
        <w:spacing w:after="0" w:line="240" w:lineRule="auto"/>
        <w:jc w:val="both"/>
        <w:rPr>
          <w:rFonts w:ascii="Arial" w:hAnsi="Arial" w:cs="Arial"/>
          <w:szCs w:val="24"/>
        </w:rPr>
      </w:pPr>
    </w:p>
    <w:p w:rsidR="00520EA2" w:rsidRPr="00520EA2" w:rsidRDefault="00520EA2" w:rsidP="00520EA2">
      <w:pPr>
        <w:spacing w:after="0" w:line="240" w:lineRule="auto"/>
        <w:jc w:val="both"/>
        <w:rPr>
          <w:rFonts w:ascii="Arial" w:hAnsi="Arial" w:cs="Arial"/>
          <w:szCs w:val="24"/>
        </w:rPr>
      </w:pPr>
    </w:p>
    <w:p w:rsidR="008124B5" w:rsidRPr="00912DBE" w:rsidRDefault="008124B5" w:rsidP="008124B5">
      <w:pPr>
        <w:pStyle w:val="Ttulo1"/>
        <w:numPr>
          <w:ilvl w:val="0"/>
          <w:numId w:val="5"/>
        </w:numPr>
        <w:spacing w:before="0" w:after="0" w:line="240" w:lineRule="auto"/>
        <w:jc w:val="center"/>
        <w:rPr>
          <w:rFonts w:ascii="Arial" w:hAnsi="Arial" w:cs="Arial"/>
          <w:color w:val="B35E06" w:themeColor="accent1" w:themeShade="BF"/>
          <w:sz w:val="36"/>
          <w:szCs w:val="36"/>
        </w:rPr>
      </w:pPr>
      <w:bookmarkStart w:id="15" w:name="_Toc2071030"/>
      <w:bookmarkStart w:id="16" w:name="_Toc1379638"/>
      <w:bookmarkStart w:id="17" w:name="_Toc338652"/>
      <w:bookmarkStart w:id="18" w:name="_Toc535924787"/>
      <w:bookmarkStart w:id="19" w:name="_Toc536439466"/>
      <w:bookmarkStart w:id="20" w:name="_Toc779016"/>
      <w:bookmarkStart w:id="21" w:name="_Toc1380861"/>
      <w:bookmarkStart w:id="22" w:name="_Toc5179428"/>
      <w:bookmarkStart w:id="23" w:name="_Toc5279060"/>
      <w:bookmarkStart w:id="24" w:name="_Toc5969306"/>
      <w:bookmarkStart w:id="25" w:name="_Toc6313406"/>
      <w:bookmarkStart w:id="26" w:name="_Toc7429302"/>
      <w:bookmarkStart w:id="27" w:name="_Toc7509389"/>
      <w:bookmarkStart w:id="28" w:name="_Toc8030616"/>
      <w:bookmarkStart w:id="29" w:name="_Toc8030640"/>
      <w:bookmarkStart w:id="30" w:name="_Toc8577049"/>
      <w:bookmarkStart w:id="31" w:name="_Toc9326265"/>
      <w:bookmarkStart w:id="32" w:name="_Toc12266608"/>
      <w:bookmarkStart w:id="33" w:name="_Toc12267254"/>
      <w:bookmarkStart w:id="34" w:name="_Toc12281767"/>
      <w:bookmarkStart w:id="35" w:name="_Toc12284601"/>
      <w:bookmarkStart w:id="36" w:name="_Toc26357298"/>
      <w:bookmarkStart w:id="37" w:name="_Toc29391439"/>
      <w:r w:rsidRPr="00912DBE">
        <w:rPr>
          <w:rFonts w:ascii="Arial" w:hAnsi="Arial" w:cs="Arial"/>
          <w:color w:val="B35E06" w:themeColor="accent1" w:themeShade="BF"/>
          <w:sz w:val="36"/>
          <w:szCs w:val="36"/>
        </w:rPr>
        <w:t>FUENTES CONSULTADAS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8124B5" w:rsidRPr="00912DBE" w:rsidRDefault="008124B5" w:rsidP="008124B5">
      <w:pPr>
        <w:pStyle w:val="Prrafodelista"/>
        <w:spacing w:after="0" w:line="240" w:lineRule="auto"/>
        <w:ind w:left="360"/>
        <w:jc w:val="center"/>
        <w:rPr>
          <w:rFonts w:ascii="Arial" w:hAnsi="Arial" w:cs="Arial"/>
          <w:color w:val="B35E06" w:themeColor="accent1" w:themeShade="BF"/>
        </w:rPr>
      </w:pPr>
    </w:p>
    <w:p w:rsidR="008124B5" w:rsidRPr="00912DBE" w:rsidRDefault="008124B5" w:rsidP="008124B5">
      <w:pPr>
        <w:pStyle w:val="Prrafodelista"/>
        <w:keepNext/>
        <w:keepLines/>
        <w:numPr>
          <w:ilvl w:val="0"/>
          <w:numId w:val="6"/>
        </w:numPr>
        <w:spacing w:after="0" w:line="240" w:lineRule="auto"/>
        <w:jc w:val="center"/>
        <w:outlineLvl w:val="0"/>
        <w:rPr>
          <w:rFonts w:ascii="Arial" w:eastAsia="Times New Roman" w:hAnsi="Arial" w:cs="Arial"/>
          <w:b/>
          <w:bCs/>
          <w:vanish/>
          <w:color w:val="B35E06" w:themeColor="accent1" w:themeShade="BF"/>
          <w:sz w:val="28"/>
          <w:szCs w:val="28"/>
        </w:rPr>
      </w:pPr>
      <w:bookmarkStart w:id="38" w:name="_Toc536437384"/>
      <w:bookmarkStart w:id="39" w:name="_Toc536437577"/>
      <w:bookmarkStart w:id="40" w:name="_Toc536439344"/>
      <w:bookmarkStart w:id="41" w:name="_Toc536439427"/>
      <w:bookmarkStart w:id="42" w:name="_Toc536439467"/>
      <w:bookmarkStart w:id="43" w:name="_Toc338653"/>
      <w:bookmarkStart w:id="44" w:name="_Toc778876"/>
      <w:bookmarkStart w:id="45" w:name="_Toc779017"/>
      <w:bookmarkStart w:id="46" w:name="_Toc1379639"/>
      <w:bookmarkStart w:id="47" w:name="_Toc1380862"/>
      <w:bookmarkStart w:id="48" w:name="_Toc2071031"/>
      <w:bookmarkStart w:id="49" w:name="_Toc5179282"/>
      <w:bookmarkStart w:id="50" w:name="_Toc5179373"/>
      <w:bookmarkStart w:id="51" w:name="_Toc5179429"/>
      <w:bookmarkStart w:id="52" w:name="_Toc5201958"/>
      <w:bookmarkStart w:id="53" w:name="_Toc5202251"/>
      <w:bookmarkStart w:id="54" w:name="_Toc5202284"/>
      <w:bookmarkStart w:id="55" w:name="_Toc5267350"/>
      <w:bookmarkStart w:id="56" w:name="_Toc5278876"/>
      <w:bookmarkStart w:id="57" w:name="_Toc5279061"/>
      <w:bookmarkStart w:id="58" w:name="_Toc5969307"/>
      <w:bookmarkStart w:id="59" w:name="_Toc5970033"/>
      <w:bookmarkStart w:id="60" w:name="_Toc5970058"/>
      <w:bookmarkStart w:id="61" w:name="_Toc5970082"/>
      <w:bookmarkStart w:id="62" w:name="_Toc5970110"/>
      <w:bookmarkStart w:id="63" w:name="_Toc5970250"/>
      <w:bookmarkStart w:id="64" w:name="_Toc6233865"/>
      <w:bookmarkStart w:id="65" w:name="_Toc6313399"/>
      <w:bookmarkStart w:id="66" w:name="_Toc6313407"/>
      <w:bookmarkStart w:id="67" w:name="_Toc7429173"/>
      <w:bookmarkStart w:id="68" w:name="_Toc7429303"/>
      <w:bookmarkStart w:id="69" w:name="_Toc7433044"/>
      <w:bookmarkStart w:id="70" w:name="_Toc7433100"/>
      <w:bookmarkStart w:id="71" w:name="_Toc7433131"/>
      <w:bookmarkStart w:id="72" w:name="_Toc7509390"/>
      <w:bookmarkStart w:id="73" w:name="_Toc7786787"/>
      <w:bookmarkStart w:id="74" w:name="_Toc7786831"/>
      <w:bookmarkStart w:id="75" w:name="_Toc8030589"/>
      <w:bookmarkStart w:id="76" w:name="_Toc8030617"/>
      <w:bookmarkStart w:id="77" w:name="_Toc8030641"/>
      <w:bookmarkStart w:id="78" w:name="_Toc8575224"/>
      <w:bookmarkStart w:id="79" w:name="_Toc8575250"/>
      <w:bookmarkStart w:id="80" w:name="_Toc8577026"/>
      <w:bookmarkStart w:id="81" w:name="_Toc8577050"/>
      <w:bookmarkStart w:id="82" w:name="_Toc9242338"/>
      <w:bookmarkStart w:id="83" w:name="_Toc9242390"/>
      <w:bookmarkStart w:id="84" w:name="_Toc9326266"/>
      <w:bookmarkStart w:id="85" w:name="_Toc12266567"/>
      <w:bookmarkStart w:id="86" w:name="_Toc12266609"/>
      <w:bookmarkStart w:id="87" w:name="_Toc12267211"/>
      <w:bookmarkStart w:id="88" w:name="_Toc12267255"/>
      <w:bookmarkStart w:id="89" w:name="_Toc12281730"/>
      <w:bookmarkStart w:id="90" w:name="_Toc12281768"/>
      <w:bookmarkStart w:id="91" w:name="_Toc12284561"/>
      <w:bookmarkStart w:id="92" w:name="_Toc12284602"/>
      <w:bookmarkStart w:id="93" w:name="_Toc26357260"/>
      <w:bookmarkStart w:id="94" w:name="_Toc26357299"/>
      <w:bookmarkStart w:id="95" w:name="_Toc29391313"/>
      <w:bookmarkStart w:id="96" w:name="_Toc29391440"/>
      <w:bookmarkStart w:id="97" w:name="_Toc53643946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8124B5" w:rsidRPr="00912DBE" w:rsidRDefault="008124B5" w:rsidP="008124B5">
      <w:pPr>
        <w:pStyle w:val="Prrafodelista"/>
        <w:keepNext/>
        <w:keepLines/>
        <w:numPr>
          <w:ilvl w:val="0"/>
          <w:numId w:val="6"/>
        </w:numPr>
        <w:spacing w:after="0" w:line="240" w:lineRule="auto"/>
        <w:jc w:val="center"/>
        <w:outlineLvl w:val="0"/>
        <w:rPr>
          <w:rFonts w:ascii="Arial" w:eastAsia="Times New Roman" w:hAnsi="Arial" w:cs="Arial"/>
          <w:b/>
          <w:bCs/>
          <w:vanish/>
          <w:color w:val="B35E06" w:themeColor="accent1" w:themeShade="BF"/>
          <w:sz w:val="28"/>
          <w:szCs w:val="28"/>
        </w:rPr>
      </w:pPr>
      <w:bookmarkStart w:id="98" w:name="_Toc338654"/>
      <w:bookmarkStart w:id="99" w:name="_Toc778877"/>
      <w:bookmarkStart w:id="100" w:name="_Toc779018"/>
      <w:bookmarkStart w:id="101" w:name="_Toc1379640"/>
      <w:bookmarkStart w:id="102" w:name="_Toc1380863"/>
      <w:bookmarkStart w:id="103" w:name="_Toc2071032"/>
      <w:bookmarkStart w:id="104" w:name="_Toc5179283"/>
      <w:bookmarkStart w:id="105" w:name="_Toc5179374"/>
      <w:bookmarkStart w:id="106" w:name="_Toc5179430"/>
      <w:bookmarkStart w:id="107" w:name="_Toc5201959"/>
      <w:bookmarkStart w:id="108" w:name="_Toc5202252"/>
      <w:bookmarkStart w:id="109" w:name="_Toc5202285"/>
      <w:bookmarkStart w:id="110" w:name="_Toc5267351"/>
      <w:bookmarkStart w:id="111" w:name="_Toc5278877"/>
      <w:bookmarkStart w:id="112" w:name="_Toc5279062"/>
      <w:bookmarkStart w:id="113" w:name="_Toc5969308"/>
      <w:bookmarkStart w:id="114" w:name="_Toc5970034"/>
      <w:bookmarkStart w:id="115" w:name="_Toc5970059"/>
      <w:bookmarkStart w:id="116" w:name="_Toc5970083"/>
      <w:bookmarkStart w:id="117" w:name="_Toc5970111"/>
      <w:bookmarkStart w:id="118" w:name="_Toc5970251"/>
      <w:bookmarkStart w:id="119" w:name="_Toc6233866"/>
      <w:bookmarkStart w:id="120" w:name="_Toc6313400"/>
      <w:bookmarkStart w:id="121" w:name="_Toc6313408"/>
      <w:bookmarkStart w:id="122" w:name="_Toc7429174"/>
      <w:bookmarkStart w:id="123" w:name="_Toc7429304"/>
      <w:bookmarkStart w:id="124" w:name="_Toc7433045"/>
      <w:bookmarkStart w:id="125" w:name="_Toc7433101"/>
      <w:bookmarkStart w:id="126" w:name="_Toc7433132"/>
      <w:bookmarkStart w:id="127" w:name="_Toc7509391"/>
      <w:bookmarkStart w:id="128" w:name="_Toc7786788"/>
      <w:bookmarkStart w:id="129" w:name="_Toc7786832"/>
      <w:bookmarkStart w:id="130" w:name="_Toc8030590"/>
      <w:bookmarkStart w:id="131" w:name="_Toc8030618"/>
      <w:bookmarkStart w:id="132" w:name="_Toc8030642"/>
      <w:bookmarkStart w:id="133" w:name="_Toc8575225"/>
      <w:bookmarkStart w:id="134" w:name="_Toc8575251"/>
      <w:bookmarkStart w:id="135" w:name="_Toc8577027"/>
      <w:bookmarkStart w:id="136" w:name="_Toc8577051"/>
      <w:bookmarkStart w:id="137" w:name="_Toc9242339"/>
      <w:bookmarkStart w:id="138" w:name="_Toc9242391"/>
      <w:bookmarkStart w:id="139" w:name="_Toc9326267"/>
      <w:bookmarkStart w:id="140" w:name="_Toc12266568"/>
      <w:bookmarkStart w:id="141" w:name="_Toc12266610"/>
      <w:bookmarkStart w:id="142" w:name="_Toc12267212"/>
      <w:bookmarkStart w:id="143" w:name="_Toc12267256"/>
      <w:bookmarkStart w:id="144" w:name="_Toc12281731"/>
      <w:bookmarkStart w:id="145" w:name="_Toc12281769"/>
      <w:bookmarkStart w:id="146" w:name="_Toc12284562"/>
      <w:bookmarkStart w:id="147" w:name="_Toc12284603"/>
      <w:bookmarkStart w:id="148" w:name="_Toc26357261"/>
      <w:bookmarkStart w:id="149" w:name="_Toc26357300"/>
      <w:bookmarkStart w:id="150" w:name="_Toc29391314"/>
      <w:bookmarkStart w:id="151" w:name="_Toc2939144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8124B5" w:rsidRPr="00912DBE" w:rsidRDefault="008124B5" w:rsidP="008124B5">
      <w:pPr>
        <w:pStyle w:val="Ttulo2"/>
        <w:numPr>
          <w:ilvl w:val="1"/>
          <w:numId w:val="6"/>
        </w:numPr>
        <w:spacing w:before="0" w:after="0" w:line="240" w:lineRule="auto"/>
        <w:jc w:val="center"/>
        <w:rPr>
          <w:rFonts w:ascii="Arial" w:eastAsia="Times New Roman" w:hAnsi="Arial" w:cs="Arial"/>
          <w:vanish/>
          <w:color w:val="B35E06" w:themeColor="accent1" w:themeShade="BF"/>
        </w:rPr>
      </w:pPr>
      <w:bookmarkStart w:id="152" w:name="_Toc2071033"/>
      <w:bookmarkStart w:id="153" w:name="_Toc1379641"/>
      <w:bookmarkStart w:id="154" w:name="_Toc338655"/>
      <w:bookmarkStart w:id="155" w:name="_Toc779019"/>
      <w:bookmarkStart w:id="156" w:name="_Toc1380864"/>
      <w:bookmarkStart w:id="157" w:name="_Toc5179431"/>
      <w:bookmarkStart w:id="158" w:name="_Toc5279063"/>
      <w:bookmarkStart w:id="159" w:name="_Toc5969309"/>
      <w:bookmarkStart w:id="160" w:name="_Toc6313409"/>
      <w:bookmarkStart w:id="161" w:name="_Toc7429305"/>
      <w:bookmarkStart w:id="162" w:name="_Toc7509392"/>
      <w:bookmarkStart w:id="163" w:name="_Toc8030619"/>
      <w:bookmarkStart w:id="164" w:name="_Toc8030643"/>
      <w:bookmarkStart w:id="165" w:name="_Toc8577052"/>
      <w:bookmarkStart w:id="166" w:name="_Toc9326268"/>
      <w:bookmarkStart w:id="167" w:name="_Toc12266611"/>
      <w:bookmarkStart w:id="168" w:name="_Toc12267257"/>
      <w:bookmarkStart w:id="169" w:name="_Toc12281770"/>
      <w:bookmarkStart w:id="170" w:name="_Toc12284604"/>
      <w:bookmarkStart w:id="171" w:name="_Toc26357301"/>
      <w:bookmarkStart w:id="172" w:name="_Toc29391442"/>
      <w:proofErr w:type="spellStart"/>
      <w:r w:rsidRPr="00912DBE">
        <w:rPr>
          <w:rFonts w:ascii="Arial" w:hAnsi="Arial" w:cs="Arial"/>
          <w:color w:val="B35E06" w:themeColor="accent1" w:themeShade="BF"/>
        </w:rPr>
        <w:t>CIBEROGRÁFICA</w:t>
      </w:r>
      <w:proofErr w:type="spellEnd"/>
      <w:r w:rsidRPr="00912DBE">
        <w:rPr>
          <w:rFonts w:ascii="Arial" w:hAnsi="Arial" w:cs="Arial"/>
          <w:color w:val="B35E06" w:themeColor="accent1" w:themeShade="BF"/>
        </w:rPr>
        <w:t>:</w:t>
      </w:r>
      <w:bookmarkStart w:id="173" w:name="_Toc524446387"/>
      <w:bookmarkStart w:id="174" w:name="_Toc524519068"/>
      <w:bookmarkStart w:id="175" w:name="_Toc524519163"/>
      <w:bookmarkStart w:id="176" w:name="_Toc524446390"/>
      <w:bookmarkStart w:id="177" w:name="_Toc524519071"/>
      <w:bookmarkStart w:id="178" w:name="_Toc524519166"/>
      <w:bookmarkEnd w:id="9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8124B5" w:rsidRPr="00912DBE" w:rsidRDefault="008124B5" w:rsidP="008124B5">
      <w:pPr>
        <w:spacing w:after="0" w:line="240" w:lineRule="auto"/>
        <w:jc w:val="center"/>
        <w:rPr>
          <w:rFonts w:ascii="Arial" w:hAnsi="Arial" w:cs="Arial"/>
          <w:color w:val="B35E06" w:themeColor="accent1" w:themeShade="BF"/>
          <w:szCs w:val="24"/>
        </w:rPr>
      </w:pPr>
      <w:bookmarkStart w:id="179" w:name="_Toc524947297"/>
      <w:bookmarkStart w:id="180" w:name="_Toc525683586"/>
      <w:bookmarkStart w:id="181" w:name="_Toc525686134"/>
      <w:bookmarkStart w:id="182" w:name="_Toc525808260"/>
      <w:bookmarkStart w:id="183" w:name="_Toc525808291"/>
      <w:bookmarkStart w:id="184" w:name="_Toc525808454"/>
      <w:bookmarkStart w:id="185" w:name="_Toc524947298"/>
      <w:bookmarkStart w:id="186" w:name="_Toc525683587"/>
      <w:bookmarkStart w:id="187" w:name="_Toc525686135"/>
      <w:bookmarkStart w:id="188" w:name="_Toc525808261"/>
      <w:bookmarkStart w:id="189" w:name="_Toc525808292"/>
      <w:bookmarkStart w:id="190" w:name="_Toc525808455"/>
      <w:bookmarkStart w:id="191" w:name="_Toc524947299"/>
      <w:bookmarkStart w:id="192" w:name="_Toc525683588"/>
      <w:bookmarkStart w:id="193" w:name="_Toc525686136"/>
      <w:bookmarkStart w:id="194" w:name="_Toc525808262"/>
      <w:bookmarkStart w:id="195" w:name="_Toc525808293"/>
      <w:bookmarkStart w:id="196" w:name="_Toc525808456"/>
      <w:bookmarkStart w:id="197" w:name="_Toc524947300"/>
      <w:bookmarkStart w:id="198" w:name="_Toc525683589"/>
      <w:bookmarkStart w:id="199" w:name="_Toc525808294"/>
      <w:bookmarkStart w:id="200" w:name="_Toc525808457"/>
      <w:bookmarkStart w:id="201" w:name="_Toc53050378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8124B5" w:rsidRPr="00912DBE" w:rsidRDefault="008124B5" w:rsidP="008124B5">
      <w:pPr>
        <w:spacing w:after="0" w:line="240" w:lineRule="auto"/>
        <w:jc w:val="center"/>
        <w:rPr>
          <w:rFonts w:ascii="Arial" w:hAnsi="Arial" w:cs="Arial"/>
          <w:color w:val="B35E06" w:themeColor="accent1" w:themeShade="BF"/>
          <w:szCs w:val="24"/>
        </w:rPr>
      </w:pPr>
    </w:p>
    <w:p w:rsidR="008124B5" w:rsidRPr="009753C2" w:rsidRDefault="008124B5" w:rsidP="008124B5">
      <w:pPr>
        <w:pStyle w:val="Ttulo3"/>
        <w:numPr>
          <w:ilvl w:val="2"/>
          <w:numId w:val="6"/>
        </w:numPr>
        <w:spacing w:before="0" w:line="240" w:lineRule="auto"/>
        <w:jc w:val="center"/>
        <w:rPr>
          <w:rFonts w:ascii="Arial" w:hAnsi="Arial" w:cs="Arial"/>
          <w:b w:val="0"/>
          <w:color w:val="B35E06" w:themeColor="accent1" w:themeShade="BF"/>
          <w:sz w:val="26"/>
          <w:szCs w:val="26"/>
        </w:rPr>
      </w:pPr>
      <w:bookmarkStart w:id="202" w:name="_Toc2071034"/>
      <w:bookmarkStart w:id="203" w:name="_Toc1379642"/>
      <w:bookmarkStart w:id="204" w:name="_Toc338656"/>
      <w:bookmarkStart w:id="205" w:name="_Toc536439469"/>
      <w:bookmarkStart w:id="206" w:name="_Toc779020"/>
      <w:bookmarkStart w:id="207" w:name="_Toc1380865"/>
      <w:bookmarkStart w:id="208" w:name="_Toc5179432"/>
      <w:bookmarkStart w:id="209" w:name="_Toc5279064"/>
      <w:bookmarkStart w:id="210" w:name="_Toc5969310"/>
      <w:bookmarkStart w:id="211" w:name="_Toc6313410"/>
      <w:bookmarkStart w:id="212" w:name="_Toc7429306"/>
      <w:bookmarkStart w:id="213" w:name="_Toc7509393"/>
      <w:bookmarkStart w:id="214" w:name="_Toc8030620"/>
      <w:bookmarkStart w:id="215" w:name="_Toc8030644"/>
      <w:bookmarkStart w:id="216" w:name="_Toc8577053"/>
      <w:bookmarkStart w:id="217" w:name="_Toc9326269"/>
      <w:bookmarkStart w:id="218" w:name="_Toc12266612"/>
      <w:bookmarkStart w:id="219" w:name="_Toc12267258"/>
      <w:bookmarkStart w:id="220" w:name="_Toc12281771"/>
      <w:bookmarkStart w:id="221" w:name="_Toc12284605"/>
      <w:bookmarkStart w:id="222" w:name="_Toc26357302"/>
      <w:bookmarkStart w:id="223" w:name="_Toc29391443"/>
      <w:r w:rsidRPr="009753C2">
        <w:rPr>
          <w:rFonts w:ascii="Arial" w:hAnsi="Arial" w:cs="Arial"/>
          <w:b w:val="0"/>
          <w:color w:val="B35E06" w:themeColor="accent1" w:themeShade="BF"/>
        </w:rPr>
        <w:t>SEMANARIO JUDICIAL DE LA FEDERACIÓN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8124B5" w:rsidRPr="009753C2" w:rsidRDefault="008124B5" w:rsidP="008124B5">
      <w:pPr>
        <w:spacing w:after="0"/>
        <w:ind w:left="360"/>
        <w:jc w:val="center"/>
        <w:rPr>
          <w:rFonts w:ascii="Arial" w:hAnsi="Arial" w:cs="Arial"/>
          <w:bCs/>
          <w:color w:val="B35E06" w:themeColor="accent1" w:themeShade="BF"/>
          <w:szCs w:val="24"/>
        </w:rPr>
      </w:pPr>
    </w:p>
    <w:p w:rsidR="001464C8" w:rsidRPr="00F2065B" w:rsidRDefault="008124B5" w:rsidP="00A90FA2">
      <w:pPr>
        <w:spacing w:after="0" w:line="240" w:lineRule="auto"/>
        <w:jc w:val="center"/>
        <w:rPr>
          <w:rFonts w:ascii="Arial" w:hAnsi="Arial" w:cs="Arial"/>
          <w:szCs w:val="24"/>
        </w:rPr>
      </w:pPr>
      <w:r w:rsidRPr="00912DBE">
        <w:rPr>
          <w:rFonts w:ascii="Arial" w:hAnsi="Arial" w:cs="Arial"/>
          <w:bCs/>
          <w:szCs w:val="24"/>
        </w:rPr>
        <w:t>(https://sjf.scjn.gob.mx/SJFSem/Paginas/SemanarioV5</w:t>
      </w:r>
    </w:p>
    <w:sectPr w:rsidR="001464C8" w:rsidRPr="00F2065B"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82" w:rsidRDefault="000F0D82">
      <w:pPr>
        <w:spacing w:after="0" w:line="240" w:lineRule="auto"/>
      </w:pPr>
      <w:r>
        <w:separator/>
      </w:r>
    </w:p>
  </w:endnote>
  <w:endnote w:type="continuationSeparator" w:id="0">
    <w:p w:rsidR="000F0D82" w:rsidRDefault="000F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82" w:rsidRDefault="000F0D82">
      <w:pPr>
        <w:spacing w:after="0" w:line="240" w:lineRule="auto"/>
      </w:pPr>
      <w:r>
        <w:separator/>
      </w:r>
    </w:p>
  </w:footnote>
  <w:footnote w:type="continuationSeparator" w:id="0">
    <w:p w:rsidR="000F0D82" w:rsidRDefault="000F0D82">
      <w:pPr>
        <w:spacing w:after="0" w:line="240" w:lineRule="auto"/>
      </w:pPr>
      <w:r>
        <w:continuationSeparator/>
      </w:r>
    </w:p>
  </w:footnote>
  <w:footnote w:id="1">
    <w:p w:rsidR="00AB267E" w:rsidRPr="00AB267E" w:rsidRDefault="00AB267E" w:rsidP="00AB267E">
      <w:pPr>
        <w:spacing w:after="0" w:line="240" w:lineRule="auto"/>
        <w:jc w:val="both"/>
        <w:rPr>
          <w:rFonts w:ascii="Arial" w:hAnsi="Arial" w:cs="Arial"/>
          <w:sz w:val="18"/>
          <w:szCs w:val="18"/>
        </w:rPr>
      </w:pPr>
      <w:r w:rsidRPr="00AB267E">
        <w:rPr>
          <w:rStyle w:val="Refdenotaalpie"/>
          <w:rFonts w:ascii="Arial" w:hAnsi="Arial" w:cs="Arial"/>
          <w:sz w:val="18"/>
          <w:szCs w:val="18"/>
        </w:rPr>
        <w:footnoteRef/>
      </w:r>
      <w:r w:rsidRPr="00AB267E">
        <w:rPr>
          <w:rFonts w:ascii="Arial" w:hAnsi="Arial" w:cs="Arial"/>
          <w:sz w:val="18"/>
          <w:szCs w:val="18"/>
        </w:rPr>
        <w:t xml:space="preserve"> Esta tesis aparece de igual manera en la compilación de tesis en materia </w:t>
      </w:r>
      <w:r w:rsidR="00670A2A">
        <w:rPr>
          <w:rFonts w:ascii="Arial" w:hAnsi="Arial" w:cs="Arial"/>
          <w:sz w:val="18"/>
          <w:szCs w:val="18"/>
        </w:rPr>
        <w:t>administrativa</w:t>
      </w:r>
      <w:bookmarkStart w:id="2" w:name="_GoBack"/>
      <w:bookmarkEnd w:id="2"/>
      <w:r w:rsidR="00037187">
        <w:rPr>
          <w:rFonts w:ascii="Arial" w:hAnsi="Arial" w:cs="Arial"/>
          <w:sz w:val="18"/>
          <w:szCs w:val="18"/>
        </w:rPr>
        <w:t>.</w:t>
      </w:r>
      <w:r w:rsidR="008F66AD">
        <w:rPr>
          <w:rFonts w:ascii="Arial" w:hAnsi="Arial" w:cs="Arial"/>
          <w:sz w:val="18"/>
          <w:szCs w:val="18"/>
        </w:rPr>
        <w:t xml:space="preserve"> </w:t>
      </w:r>
    </w:p>
  </w:footnote>
  <w:footnote w:id="2">
    <w:p w:rsidR="00731195" w:rsidRPr="00731195" w:rsidRDefault="00731195" w:rsidP="00731195">
      <w:pPr>
        <w:spacing w:after="0" w:line="240" w:lineRule="auto"/>
        <w:jc w:val="both"/>
        <w:rPr>
          <w:rFonts w:ascii="Arial" w:hAnsi="Arial" w:cs="Arial"/>
          <w:sz w:val="18"/>
          <w:szCs w:val="18"/>
        </w:rPr>
      </w:pPr>
      <w:r w:rsidRPr="00731195">
        <w:rPr>
          <w:rStyle w:val="Refdenotaalpie"/>
          <w:rFonts w:ascii="Arial" w:hAnsi="Arial" w:cs="Arial"/>
          <w:sz w:val="18"/>
          <w:szCs w:val="18"/>
        </w:rPr>
        <w:footnoteRef/>
      </w:r>
      <w:r w:rsidRPr="00731195">
        <w:rPr>
          <w:rFonts w:ascii="Arial" w:hAnsi="Arial" w:cs="Arial"/>
          <w:sz w:val="18"/>
          <w:szCs w:val="18"/>
        </w:rPr>
        <w:t xml:space="preserve"> Esta tesis aparece de igual manera en la compilación de tesis en materia laboral.</w:t>
      </w:r>
    </w:p>
  </w:footnote>
  <w:footnote w:id="3">
    <w:p w:rsidR="008B5F27" w:rsidRPr="008B5F27" w:rsidRDefault="008B5F27" w:rsidP="008B5F27">
      <w:pPr>
        <w:spacing w:after="0" w:line="240" w:lineRule="auto"/>
        <w:jc w:val="both"/>
        <w:rPr>
          <w:rFonts w:ascii="Arial" w:hAnsi="Arial" w:cs="Arial"/>
          <w:sz w:val="18"/>
          <w:szCs w:val="18"/>
        </w:rPr>
      </w:pPr>
      <w:r w:rsidRPr="008B5F27">
        <w:rPr>
          <w:rStyle w:val="Refdenotaalpie"/>
          <w:rFonts w:ascii="Arial" w:hAnsi="Arial" w:cs="Arial"/>
          <w:sz w:val="18"/>
          <w:szCs w:val="18"/>
        </w:rPr>
        <w:footnoteRef/>
      </w:r>
      <w:r w:rsidRPr="008B5F27">
        <w:rPr>
          <w:rFonts w:ascii="Arial" w:hAnsi="Arial" w:cs="Arial"/>
          <w:sz w:val="18"/>
          <w:szCs w:val="18"/>
        </w:rPr>
        <w:t xml:space="preserve"> Esta tesis aparece de igual manera en la compilación de tesis en materia laboral. </w:t>
      </w:r>
    </w:p>
  </w:footnote>
  <w:footnote w:id="4">
    <w:p w:rsidR="00A90FA2" w:rsidRPr="00A90FA2" w:rsidRDefault="00A90FA2" w:rsidP="00A90FA2">
      <w:pPr>
        <w:spacing w:after="0" w:line="240" w:lineRule="auto"/>
        <w:jc w:val="both"/>
        <w:rPr>
          <w:rFonts w:ascii="Arial" w:hAnsi="Arial" w:cs="Arial"/>
          <w:sz w:val="18"/>
          <w:szCs w:val="18"/>
        </w:rPr>
      </w:pPr>
      <w:r w:rsidRPr="00A90FA2">
        <w:rPr>
          <w:rStyle w:val="Refdenotaalpie"/>
          <w:rFonts w:ascii="Arial" w:hAnsi="Arial" w:cs="Arial"/>
          <w:sz w:val="18"/>
          <w:szCs w:val="18"/>
        </w:rPr>
        <w:footnoteRef/>
      </w:r>
      <w:r w:rsidRPr="00A90FA2">
        <w:rPr>
          <w:rFonts w:ascii="Arial" w:hAnsi="Arial" w:cs="Arial"/>
          <w:sz w:val="18"/>
          <w:szCs w:val="18"/>
        </w:rPr>
        <w:t xml:space="preserve"> Esta tesis aparece de igual manera en la compilación de tesis en materia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2583B"/>
    <w:rsid w:val="00035454"/>
    <w:rsid w:val="00037187"/>
    <w:rsid w:val="00087300"/>
    <w:rsid w:val="000A5150"/>
    <w:rsid w:val="000A7363"/>
    <w:rsid w:val="000B22CA"/>
    <w:rsid w:val="000D02CC"/>
    <w:rsid w:val="000D40AA"/>
    <w:rsid w:val="000D68B2"/>
    <w:rsid w:val="000E584C"/>
    <w:rsid w:val="000F0D82"/>
    <w:rsid w:val="000F77E7"/>
    <w:rsid w:val="00113202"/>
    <w:rsid w:val="00143A2B"/>
    <w:rsid w:val="001464C8"/>
    <w:rsid w:val="0016234D"/>
    <w:rsid w:val="00166FFC"/>
    <w:rsid w:val="001725DB"/>
    <w:rsid w:val="00176ED5"/>
    <w:rsid w:val="001B2881"/>
    <w:rsid w:val="001B5733"/>
    <w:rsid w:val="001C13E2"/>
    <w:rsid w:val="001D0683"/>
    <w:rsid w:val="00205969"/>
    <w:rsid w:val="00222AA2"/>
    <w:rsid w:val="002263E7"/>
    <w:rsid w:val="00257A7C"/>
    <w:rsid w:val="00265521"/>
    <w:rsid w:val="00285FC9"/>
    <w:rsid w:val="002C0A64"/>
    <w:rsid w:val="002E0B9C"/>
    <w:rsid w:val="002E6287"/>
    <w:rsid w:val="002F2A9F"/>
    <w:rsid w:val="00303AE1"/>
    <w:rsid w:val="0031206A"/>
    <w:rsid w:val="00341C0A"/>
    <w:rsid w:val="003474DE"/>
    <w:rsid w:val="00357E72"/>
    <w:rsid w:val="00386915"/>
    <w:rsid w:val="003949BD"/>
    <w:rsid w:val="003B321C"/>
    <w:rsid w:val="003F21F5"/>
    <w:rsid w:val="003F3ACB"/>
    <w:rsid w:val="00425411"/>
    <w:rsid w:val="0044561C"/>
    <w:rsid w:val="00453EC0"/>
    <w:rsid w:val="00455912"/>
    <w:rsid w:val="00464729"/>
    <w:rsid w:val="004A4675"/>
    <w:rsid w:val="004C01E6"/>
    <w:rsid w:val="004D61A7"/>
    <w:rsid w:val="004E18B4"/>
    <w:rsid w:val="004E29DC"/>
    <w:rsid w:val="005008D8"/>
    <w:rsid w:val="00511DE9"/>
    <w:rsid w:val="00520EA2"/>
    <w:rsid w:val="00524B92"/>
    <w:rsid w:val="00536BF5"/>
    <w:rsid w:val="00553618"/>
    <w:rsid w:val="00560F76"/>
    <w:rsid w:val="0057025D"/>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70A2A"/>
    <w:rsid w:val="00691094"/>
    <w:rsid w:val="006B1EC9"/>
    <w:rsid w:val="006B7784"/>
    <w:rsid w:val="006E2612"/>
    <w:rsid w:val="006E2C05"/>
    <w:rsid w:val="006F16F0"/>
    <w:rsid w:val="006F7155"/>
    <w:rsid w:val="007059B0"/>
    <w:rsid w:val="00714A65"/>
    <w:rsid w:val="0071541E"/>
    <w:rsid w:val="00715DEA"/>
    <w:rsid w:val="00731195"/>
    <w:rsid w:val="007520BE"/>
    <w:rsid w:val="007566EF"/>
    <w:rsid w:val="00761BC3"/>
    <w:rsid w:val="00761CCB"/>
    <w:rsid w:val="007703E8"/>
    <w:rsid w:val="0079289A"/>
    <w:rsid w:val="007C2576"/>
    <w:rsid w:val="007E0C9A"/>
    <w:rsid w:val="007E703A"/>
    <w:rsid w:val="007F106F"/>
    <w:rsid w:val="008124B5"/>
    <w:rsid w:val="00814717"/>
    <w:rsid w:val="008418E0"/>
    <w:rsid w:val="008434DE"/>
    <w:rsid w:val="00844331"/>
    <w:rsid w:val="00854858"/>
    <w:rsid w:val="008613E1"/>
    <w:rsid w:val="008668C3"/>
    <w:rsid w:val="00892163"/>
    <w:rsid w:val="008B5F27"/>
    <w:rsid w:val="008E17FB"/>
    <w:rsid w:val="008E3F71"/>
    <w:rsid w:val="008E6394"/>
    <w:rsid w:val="008F2008"/>
    <w:rsid w:val="008F66AD"/>
    <w:rsid w:val="00911229"/>
    <w:rsid w:val="00913F19"/>
    <w:rsid w:val="00935E34"/>
    <w:rsid w:val="0094311E"/>
    <w:rsid w:val="009468A0"/>
    <w:rsid w:val="009603E6"/>
    <w:rsid w:val="00992480"/>
    <w:rsid w:val="009C0993"/>
    <w:rsid w:val="009C524D"/>
    <w:rsid w:val="009E413B"/>
    <w:rsid w:val="00A448C1"/>
    <w:rsid w:val="00A65F33"/>
    <w:rsid w:val="00A75F43"/>
    <w:rsid w:val="00A90FA2"/>
    <w:rsid w:val="00A91AFB"/>
    <w:rsid w:val="00AA308A"/>
    <w:rsid w:val="00AA7AA0"/>
    <w:rsid w:val="00AB267E"/>
    <w:rsid w:val="00AB4981"/>
    <w:rsid w:val="00AD20E5"/>
    <w:rsid w:val="00AD5C3F"/>
    <w:rsid w:val="00AF05BD"/>
    <w:rsid w:val="00AF169A"/>
    <w:rsid w:val="00B01757"/>
    <w:rsid w:val="00B119B8"/>
    <w:rsid w:val="00B20C11"/>
    <w:rsid w:val="00B43495"/>
    <w:rsid w:val="00B5204C"/>
    <w:rsid w:val="00B64AD8"/>
    <w:rsid w:val="00B70211"/>
    <w:rsid w:val="00B7332E"/>
    <w:rsid w:val="00B73BF3"/>
    <w:rsid w:val="00B75327"/>
    <w:rsid w:val="00B80261"/>
    <w:rsid w:val="00BA2DB2"/>
    <w:rsid w:val="00BB0FDA"/>
    <w:rsid w:val="00BD7AE6"/>
    <w:rsid w:val="00C246B4"/>
    <w:rsid w:val="00C3444C"/>
    <w:rsid w:val="00C54B3A"/>
    <w:rsid w:val="00C56AD6"/>
    <w:rsid w:val="00C73DCF"/>
    <w:rsid w:val="00C764D7"/>
    <w:rsid w:val="00CA6B4F"/>
    <w:rsid w:val="00CB208F"/>
    <w:rsid w:val="00CC0644"/>
    <w:rsid w:val="00CD28BF"/>
    <w:rsid w:val="00D17EFE"/>
    <w:rsid w:val="00D30ED6"/>
    <w:rsid w:val="00D372CA"/>
    <w:rsid w:val="00D46755"/>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710D4"/>
    <w:rsid w:val="00EA3A2F"/>
    <w:rsid w:val="00EB4DB5"/>
    <w:rsid w:val="00ED5C6C"/>
    <w:rsid w:val="00EE0E91"/>
    <w:rsid w:val="00EF36A5"/>
    <w:rsid w:val="00EF506B"/>
    <w:rsid w:val="00F03FBE"/>
    <w:rsid w:val="00F067A8"/>
    <w:rsid w:val="00F2065B"/>
    <w:rsid w:val="00F355FF"/>
    <w:rsid w:val="00F3742A"/>
    <w:rsid w:val="00F437C9"/>
    <w:rsid w:val="00F45F61"/>
    <w:rsid w:val="00F542C2"/>
    <w:rsid w:val="00F67FFA"/>
    <w:rsid w:val="00FC340A"/>
    <w:rsid w:val="00FE1E11"/>
    <w:rsid w:val="00FE6BF8"/>
    <w:rsid w:val="00FF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C336EB-682E-4651-BD33-B600CE2E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21</Pages>
  <Words>6267</Words>
  <Characters>34473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2020-01-06T21:12:00Z</dcterms:created>
  <dcterms:modified xsi:type="dcterms:W3CDTF">2020-01-09T15:37:00Z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